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0"/>
      </w:pPr>
      <w:r>
        <w:rPr>
          <w:rFonts w:ascii="Arial" w:cs="Arial" w:eastAsia="Arial" w:hAnsi="Arial"/>
          <w:b/>
          <w:bCs/>
          <w:color w:val="9A6A1F"/>
          <w:sz w:val="16"/>
          <w:szCs w:val="16"/>
        </w:rPr>
        <w:t xml:space="preserve">DRAFT v0.1 FOR TESTING — NOT FOR CIRCULATION</w:t>
      </w:r>
    </w:p>
    <w:p>
      <w:pPr>
        <w:pStyle w:val="Title"/>
        <w:spacing w:after="80"/>
      </w:pPr>
      <w:r>
        <w:rPr>
          <w:rFonts w:ascii="Arial" w:cs="Arial" w:eastAsia="Arial" w:hAnsi="Arial"/>
          <w:b/>
          <w:bCs/>
          <w:sz w:val="36"/>
          <w:szCs w:val="36"/>
        </w:rPr>
        <w:t xml:space="preserve">Policy framework: supporting children who are questioning their gender</w:t>
      </w:r>
    </w:p>
    <w:p>
      <w:pPr>
        <w:spacing w:after="200" w:before="0"/>
      </w:pPr>
      <w:r>
        <w:rPr>
          <w:rFonts w:ascii="Arial" w:cs="Arial" w:eastAsia="Arial" w:hAnsi="Arial"/>
          <w:color w:val="5F5E5A"/>
          <w:sz w:val="20"/>
          <w:szCs w:val="20"/>
        </w:rPr>
        <w:t xml:space="preserve">For schools and colleges in England. Based on </w:t>
      </w:r>
      <w:r>
        <w:rPr>
          <w:rFonts w:ascii="Arial" w:cs="Arial" w:eastAsia="Arial" w:hAnsi="Arial"/>
          <w:i/>
          <w:iCs/>
          <w:color w:val="5F5E5A"/>
          <w:sz w:val="20"/>
          <w:szCs w:val="20"/>
        </w:rPr>
        <w:t xml:space="preserve">Keeping children safe in education 2026</w:t>
      </w:r>
      <w:r>
        <w:rPr>
          <w:rFonts w:ascii="Arial" w:cs="Arial" w:eastAsia="Arial" w:hAnsi="Arial"/>
          <w:color w:val="5F5E5A"/>
          <w:sz w:val="20"/>
          <w:szCs w:val="20"/>
        </w:rPr>
        <w:t xml:space="preserve"> (KCSIE). Numbers in brackets are KCSIE paragraphs.</w:t>
      </w:r>
    </w:p>
    <w:p>
      <w:pPr>
        <w:pStyle w:val="Heading1"/>
        <w:spacing w:after="100" w:before="120"/>
      </w:pPr>
      <w:r>
        <w:rPr>
          <w:rFonts w:ascii="Arial" w:cs="Arial" w:eastAsia="Arial" w:hAnsi="Arial"/>
          <w:b/>
          <w:bCs/>
          <w:sz w:val="26"/>
          <w:szCs w:val="26"/>
        </w:rPr>
        <w:t xml:space="preserve">How to use this framework</w:t>
      </w:r>
    </w:p>
    <w:p>
      <w:pPr>
        <w:pStyle w:val="ListParagraph"/>
        <w:numPr>
          <w:ilvl w:val="0"/>
          <w:numId w:val="2"/>
        </w:numPr>
        <w:spacing w:after="60"/>
      </w:pPr>
      <w:r>
        <w:rPr>
          <w:rFonts w:ascii="Arial" w:cs="Arial" w:eastAsia="Arial" w:hAnsi="Arial"/>
          <w:sz w:val="20"/>
          <w:szCs w:val="20"/>
        </w:rPr>
        <w:t xml:space="preserve">Text labelled MUST, SHOULD or STATED restates KCSIE 2026 and cites the paragraph it comes from. Keep it, so that your policy says what the guidance says. MUST means the law requires it; SHOULD means it should be followed unless there is good reason not to; STATED means KCSIE says it without using either word; GOOD PRACTICE marks the one line that does not come from KCSIE.</w:t>
      </w:r>
    </w:p>
    <w:p>
      <w:pPr>
        <w:pStyle w:val="ListParagraph"/>
        <w:numPr>
          <w:ilvl w:val="0"/>
          <w:numId w:val="2"/>
        </w:numPr>
        <w:spacing w:after="60"/>
      </w:pPr>
      <w:r>
        <w:rPr>
          <w:rFonts w:ascii="Arial" w:cs="Arial" w:eastAsia="Arial" w:hAnsi="Arial"/>
          <w:sz w:val="20"/>
          <w:szCs w:val="20"/>
        </w:rPr>
        <w:t xml:space="preserve">Boxes headed YOUR SCHOOL DECIDES are choices that KCSIE leaves to the school. Each box shows the limits the guidance sets. Choose an option, or complete the fields, within those limits. The options are ours, not KCSIE’s.</w:t>
      </w:r>
    </w:p>
    <w:p>
      <w:pPr>
        <w:pStyle w:val="ListParagraph"/>
        <w:numPr>
          <w:ilvl w:val="0"/>
          <w:numId w:val="2"/>
        </w:numPr>
        <w:spacing w:after="60"/>
      </w:pPr>
      <w:r>
        <w:rPr>
          <w:rFonts w:ascii="Arial" w:cs="Arial" w:eastAsia="Arial" w:hAnsi="Arial"/>
          <w:sz w:val="20"/>
          <w:szCs w:val="20"/>
        </w:rPr>
        <w:t xml:space="preserve">Replace every [square bracket]. Delete section 6 if your school has no pupils of primary school age.</w:t>
      </w:r>
    </w:p>
    <w:p>
      <w:pPr>
        <w:pStyle w:val="ListParagraph"/>
        <w:numPr>
          <w:ilvl w:val="0"/>
          <w:numId w:val="2"/>
        </w:numPr>
        <w:spacing w:after="60"/>
      </w:pPr>
      <w:r>
        <w:rPr>
          <w:rFonts w:ascii="Arial" w:cs="Arial" w:eastAsia="Arial" w:hAnsi="Arial"/>
          <w:sz w:val="20"/>
          <w:szCs w:val="20"/>
        </w:rPr>
        <w:t xml:space="preserve">Complete the equality consideration record at Appendix A. For state-funded schools and colleges this is part of a legal duty [101, 102], and copying this framework does not meet it.</w:t>
      </w:r>
    </w:p>
    <w:p>
      <w:pPr>
        <w:pStyle w:val="ListParagraph"/>
        <w:numPr>
          <w:ilvl w:val="0"/>
          <w:numId w:val="2"/>
        </w:numPr>
        <w:spacing w:after="60"/>
      </w:pPr>
      <w:r>
        <w:rPr>
          <w:rFonts w:ascii="Arial" w:cs="Arial" w:eastAsia="Arial" w:hAnsi="Arial"/>
          <w:sz w:val="20"/>
          <w:szCs w:val="20"/>
        </w:rPr>
        <w:t xml:space="preserve">Have the draft reviewed by your local authority, trust or a legal adviser, and approved by your governing body or proprietor, before adoption (Appendix B).</w:t>
      </w:r>
    </w:p>
    <w:p>
      <w:pPr>
        <w:pStyle w:val="ListParagraph"/>
        <w:numPr>
          <w:ilvl w:val="0"/>
          <w:numId w:val="2"/>
        </w:numPr>
        <w:spacing w:after="60"/>
      </w:pPr>
      <w:r>
        <w:rPr>
          <w:rFonts w:ascii="Arial" w:cs="Arial" w:eastAsia="Arial" w:hAnsi="Arial"/>
          <w:sz w:val="20"/>
          <w:szCs w:val="20"/>
        </w:rPr>
        <w:t xml:space="preserve">This framework summarises statutory guidance. It is not legal advice.</w:t>
      </w:r>
    </w:p>
    <w:p>
      <w:pPr>
        <w:pStyle w:val="Heading1"/>
        <w:keepNext/>
        <w:spacing w:after="120" w:before="280"/>
      </w:pPr>
      <w:r>
        <w:rPr>
          <w:rFonts w:ascii="Arial" w:cs="Arial" w:eastAsia="Arial" w:hAnsi="Arial"/>
          <w:b/>
          <w:bCs/>
          <w:sz w:val="26"/>
          <w:szCs w:val="26"/>
        </w:rPr>
        <w:t xml:space="preserve">1. Purpose and scope</w:t>
      </w:r>
    </w:p>
    <w:p>
      <w:pPr>
        <w:spacing w:after="110" w:before="0"/>
      </w:pPr>
      <w:r>
        <w:rPr>
          <w:rFonts w:ascii="Arial" w:cs="Arial" w:eastAsia="Arial" w:hAnsi="Arial"/>
          <w:sz w:val="21"/>
          <w:szCs w:val="21"/>
        </w:rPr>
        <w:t xml:space="preserve">This policy sets out the steps [School name] takes when a child, or their parent or carer, requests support with social transition.</w:t>
      </w:r>
      <w:r>
        <w:rPr>
          <w:rFonts w:ascii="Arial" w:cs="Arial" w:eastAsia="Arial" w:hAnsi="Arial"/>
          <w:b/>
          <w:bCs/>
          <w:color w:val="1F4E6B"/>
          <w:sz w:val="15"/>
          <w:szCs w:val="15"/>
        </w:rPr>
        <w:t xml:space="preserve">  SHOULD</w:t>
      </w:r>
      <w:r>
        <w:rPr>
          <w:rFonts w:ascii="Arial" w:cs="Arial" w:eastAsia="Arial" w:hAnsi="Arial"/>
          <w:color w:val="5F5E5A"/>
          <w:sz w:val="16"/>
          <w:szCs w:val="16"/>
        </w:rPr>
        <w:t xml:space="preserve"> [261]</w:t>
      </w:r>
    </w:p>
    <w:p>
      <w:pPr>
        <w:spacing w:after="110" w:before="0"/>
      </w:pPr>
      <w:r>
        <w:rPr>
          <w:rFonts w:ascii="Arial" w:cs="Arial" w:eastAsia="Arial" w:hAnsi="Arial"/>
          <w:sz w:val="21"/>
          <w:szCs w:val="21"/>
        </w:rPr>
        <w:t xml:space="preserve">Social transition means the school making changes, or putting support in place, to facilitate a child presenting as the opposite biological sex.</w:t>
      </w:r>
      <w:r>
        <w:rPr>
          <w:rFonts w:ascii="Arial" w:cs="Arial" w:eastAsia="Arial" w:hAnsi="Arial"/>
          <w:b/>
          <w:bCs/>
          <w:color w:val="4A5A2A"/>
          <w:sz w:val="15"/>
          <w:szCs w:val="15"/>
        </w:rPr>
        <w:t xml:space="preserve">  STATED</w:t>
      </w:r>
      <w:r>
        <w:rPr>
          <w:rFonts w:ascii="Arial" w:cs="Arial" w:eastAsia="Arial" w:hAnsi="Arial"/>
          <w:color w:val="5F5E5A"/>
          <w:sz w:val="16"/>
          <w:szCs w:val="16"/>
        </w:rPr>
        <w:t xml:space="preserve"> [260]</w:t>
      </w:r>
    </w:p>
    <w:p>
      <w:pPr>
        <w:spacing w:after="110" w:before="0"/>
      </w:pPr>
      <w:r>
        <w:rPr>
          <w:rFonts w:ascii="Arial" w:cs="Arial" w:eastAsia="Arial" w:hAnsi="Arial"/>
          <w:sz w:val="21"/>
          <w:szCs w:val="21"/>
        </w:rPr>
        <w:t xml:space="preserve">The school does not initiate any action regarding social transition.</w:t>
      </w:r>
      <w:r>
        <w:rPr>
          <w:rFonts w:ascii="Arial" w:cs="Arial" w:eastAsia="Arial" w:hAnsi="Arial"/>
          <w:b/>
          <w:bCs/>
          <w:color w:val="1F4E6B"/>
          <w:sz w:val="15"/>
          <w:szCs w:val="15"/>
        </w:rPr>
        <w:t xml:space="preserve">  SHOULD</w:t>
      </w:r>
      <w:r>
        <w:rPr>
          <w:rFonts w:ascii="Arial" w:cs="Arial" w:eastAsia="Arial" w:hAnsi="Arial"/>
          <w:color w:val="5F5E5A"/>
          <w:sz w:val="16"/>
          <w:szCs w:val="16"/>
        </w:rPr>
        <w:t xml:space="preserve"> [255, 260]</w:t>
      </w:r>
    </w:p>
    <w:p>
      <w:pPr>
        <w:spacing w:after="110" w:before="0"/>
      </w:pPr>
      <w:r>
        <w:rPr>
          <w:rFonts w:ascii="Arial" w:cs="Arial" w:eastAsia="Arial" w:hAnsi="Arial"/>
          <w:sz w:val="21"/>
          <w:szCs w:val="21"/>
        </w:rPr>
        <w:t xml:space="preserve">Staff do not adopt any changes relating to social transition unless the school has made a decision and the child’s parents or carers have been involved as this policy sets out.</w:t>
      </w:r>
      <w:r>
        <w:rPr>
          <w:rFonts w:ascii="Arial" w:cs="Arial" w:eastAsia="Arial" w:hAnsi="Arial"/>
          <w:b/>
          <w:bCs/>
          <w:color w:val="1F4E6B"/>
          <w:sz w:val="15"/>
          <w:szCs w:val="15"/>
        </w:rPr>
        <w:t xml:space="preserve">  SHOULD</w:t>
      </w:r>
      <w:r>
        <w:rPr>
          <w:rFonts w:ascii="Arial" w:cs="Arial" w:eastAsia="Arial" w:hAnsi="Arial"/>
          <w:color w:val="5F5E5A"/>
          <w:sz w:val="16"/>
          <w:szCs w:val="16"/>
        </w:rPr>
        <w:t xml:space="preserve"> [260]</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9C3B8" w:sz="6"/>
              <w:left w:val="single" w:color="9A6A1F" w:sz="24"/>
              <w:bottom w:val="single" w:color="C9C3B8" w:sz="6"/>
              <w:right w:val="single" w:color="C9C3B8" w:sz="6"/>
            </w:tcBorders>
            <w:shd w:fill="F6F1E7" w:color="auto" w:val="clear"/>
            <w:tcMar>
              <w:top w:type="dxa" w:w="100"/>
              <w:left w:type="dxa" w:w="160"/>
              <w:bottom w:type="dxa" w:w="100"/>
              <w:right w:type="dxa" w:w="160"/>
            </w:tcMar>
          </w:tcPr>
          <w:p>
            <w:pPr>
              <w:spacing w:after="80" w:before="0"/>
            </w:pPr>
            <w:r>
              <w:rPr>
                <w:rFonts w:ascii="Arial" w:cs="Arial" w:eastAsia="Arial" w:hAnsi="Arial"/>
                <w:b/>
                <w:bCs/>
                <w:color w:val="9A6A1F"/>
                <w:sz w:val="18"/>
                <w:szCs w:val="18"/>
              </w:rPr>
              <w:t xml:space="preserve">YOUR SCHOOL DECIDES: </w:t>
            </w:r>
            <w:r>
              <w:rPr>
                <w:rFonts w:ascii="Arial" w:cs="Arial" w:eastAsia="Arial" w:hAnsi="Arial"/>
                <w:b/>
                <w:bCs/>
                <w:sz w:val="20"/>
                <w:szCs w:val="20"/>
              </w:rPr>
              <w:t xml:space="preserve">Which pupils this policy covers</w:t>
            </w:r>
          </w:p>
          <w:p>
            <w:pPr>
              <w:spacing w:after="40" w:before="0"/>
            </w:pPr>
            <w:r>
              <w:rPr>
                <w:rFonts w:ascii="Arial" w:cs="Arial" w:eastAsia="Arial" w:hAnsi="Arial"/>
                <w:i/>
                <w:iCs/>
                <w:color w:val="5F5E5A"/>
                <w:sz w:val="18"/>
                <w:szCs w:val="18"/>
              </w:rPr>
              <w:t xml:space="preserve">Choose one option:</w:t>
            </w:r>
          </w:p>
          <w:p>
            <w:pPr>
              <w:pStyle w:val="ListParagraph"/>
              <w:numPr>
                <w:ilvl w:val="0"/>
                <w:numId w:val="2"/>
              </w:numPr>
              <w:spacing w:after="60"/>
            </w:pPr>
            <w:r>
              <w:rPr>
                <w:rFonts w:ascii="Arial" w:cs="Arial" w:eastAsia="Arial" w:hAnsi="Arial"/>
                <w:sz w:val="20"/>
                <w:szCs w:val="20"/>
              </w:rPr>
              <w:t xml:space="preserve">Option A: all pupils at [School name].</w:t>
            </w:r>
          </w:p>
          <w:p>
            <w:pPr>
              <w:pStyle w:val="ListParagraph"/>
              <w:numPr>
                <w:ilvl w:val="0"/>
                <w:numId w:val="2"/>
              </w:numPr>
              <w:spacing w:after="60"/>
            </w:pPr>
            <w:r>
              <w:rPr>
                <w:rFonts w:ascii="Arial" w:cs="Arial" w:eastAsia="Arial" w:hAnsi="Arial"/>
                <w:sz w:val="20"/>
                <w:szCs w:val="20"/>
              </w:rPr>
              <w:t xml:space="preserve">Option B (all-through schools, federations and trusts): all pupils, with section 6 applying to pupils of primary school age.</w:t>
            </w:r>
          </w:p>
          <w:p>
            <w:pPr>
              <w:spacing w:after="40" w:before="60"/>
            </w:pPr>
            <w:r>
              <w:rPr>
                <w:rFonts w:ascii="Arial" w:cs="Arial" w:eastAsia="Arial" w:hAnsi="Arial"/>
                <w:b/>
                <w:bCs/>
                <w:color w:val="5F5E5A"/>
                <w:sz w:val="18"/>
                <w:szCs w:val="18"/>
              </w:rPr>
              <w:t xml:space="preserve">Limits set by KCSIE: </w:t>
            </w:r>
            <w:r>
              <w:rPr>
                <w:rFonts w:ascii="Arial" w:cs="Arial" w:eastAsia="Arial" w:hAnsi="Arial"/>
                <w:color w:val="5F5E5A"/>
                <w:sz w:val="18"/>
                <w:szCs w:val="18"/>
              </w:rPr>
              <w:t xml:space="preserve">paragraphs 267, 273, 97, 107, 114, 199.</w:t>
            </w:r>
          </w:p>
          <w:p>
            <w:pPr>
              <w:spacing w:after="0" w:before="0"/>
            </w:pPr>
            <w:r>
              <w:rPr>
                <w:rFonts w:ascii="Arial" w:cs="Arial" w:eastAsia="Arial" w:hAnsi="Arial"/>
                <w:b/>
                <w:bCs/>
                <w:color w:val="5F5E5A"/>
                <w:sz w:val="18"/>
                <w:szCs w:val="18"/>
              </w:rPr>
              <w:t xml:space="preserve">Note: </w:t>
            </w:r>
            <w:r>
              <w:rPr>
                <w:rFonts w:ascii="Arial" w:cs="Arial" w:eastAsia="Arial" w:hAnsi="Arial"/>
                <w:color w:val="5F5E5A"/>
                <w:sz w:val="18"/>
                <w:szCs w:val="18"/>
              </w:rPr>
              <w:t xml:space="preserve">The rules on toilets, changing rooms, overnight accommodation and sport apply to schools, colleges in the further education sector and 16–19 academies; other colleges should take independent legal advice.</w:t>
            </w:r>
          </w:p>
        </w:tc>
      </w:tr>
    </w:tbl>
    <w:p>
      <w:pPr>
        <w:spacing w:after="60" w:before="0"/>
      </w:pPr>
      <w:r>
        <w:rPr>
          <w:rFonts w:ascii="Arial" w:cs="Arial" w:eastAsia="Arial" w:hAnsi="Arial"/>
          <w:sz w:val="21"/>
          <w:szCs w:val="21"/>
        </w:rPr>
        <w:t xml:space="preserve"/>
      </w:r>
    </w:p>
    <w:p>
      <w:pPr>
        <w:pStyle w:val="Heading1"/>
        <w:keepNext/>
        <w:spacing w:after="120" w:before="280"/>
      </w:pPr>
      <w:r>
        <w:rPr>
          <w:rFonts w:ascii="Arial" w:cs="Arial" w:eastAsia="Arial" w:hAnsi="Arial"/>
          <w:b/>
          <w:bCs/>
          <w:sz w:val="26"/>
          <w:szCs w:val="26"/>
        </w:rPr>
        <w:t xml:space="preserve">2. Legal framework</w:t>
      </w:r>
    </w:p>
    <w:p>
      <w:pPr>
        <w:spacing w:after="110" w:before="0"/>
      </w:pPr>
      <w:r>
        <w:rPr>
          <w:rFonts w:ascii="Arial" w:cs="Arial" w:eastAsia="Arial" w:hAnsi="Arial"/>
          <w:sz w:val="21"/>
          <w:szCs w:val="21"/>
        </w:rPr>
        <w:t xml:space="preserve">In making decisions about supporting social transition, the school complies with its obligations under safeguarding legislation and equality and human rights law, including the Equality Act 2010 and the Human Rights Act 1998.</w:t>
      </w:r>
      <w:r>
        <w:rPr>
          <w:rFonts w:ascii="Arial" w:cs="Arial" w:eastAsia="Arial" w:hAnsi="Arial"/>
          <w:b/>
          <w:bCs/>
          <w:color w:val="7A2E1F"/>
          <w:sz w:val="15"/>
          <w:szCs w:val="15"/>
        </w:rPr>
        <w:t xml:space="preserve">  MUST</w:t>
      </w:r>
      <w:r>
        <w:rPr>
          <w:rFonts w:ascii="Arial" w:cs="Arial" w:eastAsia="Arial" w:hAnsi="Arial"/>
          <w:color w:val="5F5E5A"/>
          <w:sz w:val="16"/>
          <w:szCs w:val="16"/>
        </w:rPr>
        <w:t xml:space="preserve"> [262, 275]</w:t>
      </w:r>
    </w:p>
    <w:p>
      <w:pPr>
        <w:spacing w:after="110" w:before="0"/>
      </w:pPr>
      <w:r>
        <w:rPr>
          <w:rFonts w:ascii="Arial" w:cs="Arial" w:eastAsia="Arial" w:hAnsi="Arial"/>
          <w:sz w:val="21"/>
          <w:szCs w:val="21"/>
        </w:rPr>
        <w:t xml:space="preserve">[State-funded schools and colleges] The school complies with the Public Sector Equality Duty, and has given specific consideration to the equality implications of this policy (Appendix A).</w:t>
      </w:r>
      <w:r>
        <w:rPr>
          <w:rFonts w:ascii="Arial" w:cs="Arial" w:eastAsia="Arial" w:hAnsi="Arial"/>
          <w:b/>
          <w:bCs/>
          <w:color w:val="7A2E1F"/>
          <w:sz w:val="15"/>
          <w:szCs w:val="15"/>
        </w:rPr>
        <w:t xml:space="preserve">  MUST</w:t>
      </w:r>
      <w:r>
        <w:rPr>
          <w:rFonts w:ascii="Arial" w:cs="Arial" w:eastAsia="Arial" w:hAnsi="Arial"/>
          <w:color w:val="5F5E5A"/>
          <w:sz w:val="16"/>
          <w:szCs w:val="16"/>
        </w:rPr>
        <w:t xml:space="preserve"> [101, 102]</w:t>
      </w:r>
    </w:p>
    <w:p>
      <w:pPr>
        <w:spacing w:after="110" w:before="0"/>
      </w:pPr>
      <w:r>
        <w:rPr>
          <w:rFonts w:ascii="Arial" w:cs="Arial" w:eastAsia="Arial" w:hAnsi="Arial"/>
          <w:sz w:val="21"/>
          <w:szCs w:val="21"/>
        </w:rPr>
        <w:t xml:space="preserve">The school processes personal information fairly and lawfully, and keeps it safe and secure, under the data protection laws: the Data Protection Act 2018, the UK GDPR and the Data (Use and Access) Act 2025.</w:t>
      </w:r>
      <w:r>
        <w:rPr>
          <w:rFonts w:ascii="Arial" w:cs="Arial" w:eastAsia="Arial" w:hAnsi="Arial"/>
          <w:b/>
          <w:bCs/>
          <w:color w:val="4A5A2A"/>
          <w:sz w:val="15"/>
          <w:szCs w:val="15"/>
        </w:rPr>
        <w:t xml:space="preserve">  STATED</w:t>
      </w:r>
      <w:r>
        <w:rPr>
          <w:rFonts w:ascii="Arial" w:cs="Arial" w:eastAsia="Arial" w:hAnsi="Arial"/>
          <w:color w:val="5F5E5A"/>
          <w:sz w:val="16"/>
          <w:szCs w:val="16"/>
        </w:rPr>
        <w:t xml:space="preserve"> [104, 105]</w:t>
      </w:r>
    </w:p>
    <w:p>
      <w:pPr>
        <w:spacing w:after="110" w:before="0"/>
      </w:pPr>
      <w:r>
        <w:rPr>
          <w:rFonts w:ascii="Arial" w:cs="Arial" w:eastAsia="Arial" w:hAnsi="Arial"/>
          <w:sz w:val="21"/>
          <w:szCs w:val="21"/>
        </w:rPr>
        <w:t xml:space="preserve">This policy is read alongside the school’s child protection policy and behaviour policy.</w:t>
      </w:r>
      <w:r>
        <w:rPr>
          <w:rFonts w:ascii="Arial" w:cs="Arial" w:eastAsia="Arial" w:hAnsi="Arial"/>
          <w:b/>
          <w:bCs/>
          <w:color w:val="6B6B6B"/>
          <w:sz w:val="15"/>
          <w:szCs w:val="15"/>
        </w:rPr>
        <w:t xml:space="preserve">  GOOD PRACTICE</w:t>
      </w:r>
    </w:p>
    <w:p>
      <w:pPr>
        <w:pStyle w:val="Heading1"/>
        <w:keepNext/>
        <w:spacing w:after="120" w:before="280"/>
      </w:pPr>
      <w:r>
        <w:rPr>
          <w:rFonts w:ascii="Arial" w:cs="Arial" w:eastAsia="Arial" w:hAnsi="Arial"/>
          <w:b/>
          <w:bCs/>
          <w:sz w:val="26"/>
          <w:szCs w:val="26"/>
        </w:rPr>
        <w:t xml:space="preserve">3. Principles</w:t>
      </w:r>
    </w:p>
    <w:p>
      <w:pPr>
        <w:spacing w:after="110" w:before="0"/>
      </w:pPr>
      <w:r>
        <w:rPr>
          <w:rFonts w:ascii="Arial" w:cs="Arial" w:eastAsia="Arial" w:hAnsi="Arial"/>
          <w:sz w:val="21"/>
          <w:szCs w:val="21"/>
        </w:rPr>
        <w:t xml:space="preserve">Decisions start from the best interests of the child and of other children. A decision may not be the same as the child’s wishes.</w:t>
      </w:r>
      <w:r>
        <w:rPr>
          <w:rFonts w:ascii="Arial" w:cs="Arial" w:eastAsia="Arial" w:hAnsi="Arial"/>
          <w:b/>
          <w:bCs/>
          <w:color w:val="4A5A2A"/>
          <w:sz w:val="15"/>
          <w:szCs w:val="15"/>
        </w:rPr>
        <w:t xml:space="preserve">  STATED</w:t>
      </w:r>
      <w:r>
        <w:rPr>
          <w:rFonts w:ascii="Arial" w:cs="Arial" w:eastAsia="Arial" w:hAnsi="Arial"/>
          <w:color w:val="5F5E5A"/>
          <w:sz w:val="16"/>
          <w:szCs w:val="16"/>
        </w:rPr>
        <w:t xml:space="preserve"> [265]</w:t>
      </w:r>
    </w:p>
    <w:p>
      <w:pPr>
        <w:spacing w:after="110" w:before="0"/>
      </w:pPr>
      <w:r>
        <w:rPr>
          <w:rFonts w:ascii="Arial" w:cs="Arial" w:eastAsia="Arial" w:hAnsi="Arial"/>
          <w:sz w:val="21"/>
          <w:szCs w:val="21"/>
        </w:rPr>
        <w:t xml:space="preserve">The school considers how best to fulfil its duty to safeguard the child and their peers, so that any agreed course of action takes account of its impact on everyone affected.</w:t>
      </w:r>
      <w:r>
        <w:rPr>
          <w:rFonts w:ascii="Arial" w:cs="Arial" w:eastAsia="Arial" w:hAnsi="Arial"/>
          <w:b/>
          <w:bCs/>
          <w:color w:val="1F4E6B"/>
          <w:sz w:val="15"/>
          <w:szCs w:val="15"/>
        </w:rPr>
        <w:t xml:space="preserve">  SHOULD</w:t>
      </w:r>
      <w:r>
        <w:rPr>
          <w:rFonts w:ascii="Arial" w:cs="Arial" w:eastAsia="Arial" w:hAnsi="Arial"/>
          <w:color w:val="5F5E5A"/>
          <w:sz w:val="16"/>
          <w:szCs w:val="16"/>
        </w:rPr>
        <w:t xml:space="preserve"> [264]</w:t>
      </w:r>
    </w:p>
    <w:p>
      <w:pPr>
        <w:spacing w:after="110" w:before="0"/>
      </w:pPr>
      <w:r>
        <w:rPr>
          <w:rFonts w:ascii="Arial" w:cs="Arial" w:eastAsia="Arial" w:hAnsi="Arial"/>
          <w:sz w:val="21"/>
          <w:szCs w:val="21"/>
        </w:rPr>
        <w:t xml:space="preserve">Staff take time to understand a child’s thoughts and feelings, are appropriately professionally curious, and remain aware of possible vulnerabilities, including complex mental health and psychosocial needs and discriminatory bullying.</w:t>
      </w:r>
      <w:r>
        <w:rPr>
          <w:rFonts w:ascii="Arial" w:cs="Arial" w:eastAsia="Arial" w:hAnsi="Arial"/>
          <w:b/>
          <w:bCs/>
          <w:color w:val="1F4E6B"/>
          <w:sz w:val="15"/>
          <w:szCs w:val="15"/>
        </w:rPr>
        <w:t xml:space="preserve">  SHOULD</w:t>
      </w:r>
      <w:r>
        <w:rPr>
          <w:rFonts w:ascii="Arial" w:cs="Arial" w:eastAsia="Arial" w:hAnsi="Arial"/>
          <w:color w:val="5F5E5A"/>
          <w:sz w:val="16"/>
          <w:szCs w:val="16"/>
        </w:rPr>
        <w:t xml:space="preserve"> [257]</w:t>
      </w:r>
    </w:p>
    <w:p>
      <w:pPr>
        <w:spacing w:after="110" w:before="0"/>
      </w:pPr>
      <w:r>
        <w:rPr>
          <w:rFonts w:ascii="Arial" w:cs="Arial" w:eastAsia="Arial" w:hAnsi="Arial"/>
          <w:sz w:val="21"/>
          <w:szCs w:val="21"/>
        </w:rPr>
        <w:t xml:space="preserve">The school keeps in mind that it is common for children to engage in activities less typically associated with their sex, and maintains flexibility and avoids rigid rules based on gender stereotypes across school life.</w:t>
      </w:r>
      <w:r>
        <w:rPr>
          <w:rFonts w:ascii="Arial" w:cs="Arial" w:eastAsia="Arial" w:hAnsi="Arial"/>
          <w:b/>
          <w:bCs/>
          <w:color w:val="1F4E6B"/>
          <w:sz w:val="15"/>
          <w:szCs w:val="15"/>
        </w:rPr>
        <w:t xml:space="preserve">  SHOULD</w:t>
      </w:r>
      <w:r>
        <w:rPr>
          <w:rFonts w:ascii="Arial" w:cs="Arial" w:eastAsia="Arial" w:hAnsi="Arial"/>
          <w:color w:val="5F5E5A"/>
          <w:sz w:val="16"/>
          <w:szCs w:val="16"/>
        </w:rPr>
        <w:t xml:space="preserve"> [256, 258]</w:t>
      </w:r>
    </w:p>
    <w:p>
      <w:pPr>
        <w:spacing w:after="110" w:before="0"/>
      </w:pPr>
      <w:r>
        <w:rPr>
          <w:rFonts w:ascii="Arial" w:cs="Arial" w:eastAsia="Arial" w:hAnsi="Arial"/>
          <w:sz w:val="21"/>
          <w:szCs w:val="21"/>
        </w:rPr>
        <w:t xml:space="preserve">Social transition is viewed as an active intervention, and the school takes a very careful approach to it.</w:t>
      </w:r>
      <w:r>
        <w:rPr>
          <w:rFonts w:ascii="Arial" w:cs="Arial" w:eastAsia="Arial" w:hAnsi="Arial"/>
          <w:b/>
          <w:bCs/>
          <w:color w:val="1F4E6B"/>
          <w:sz w:val="15"/>
          <w:szCs w:val="15"/>
        </w:rPr>
        <w:t xml:space="preserve">  SHOULD</w:t>
      </w:r>
      <w:r>
        <w:rPr>
          <w:rFonts w:ascii="Arial" w:cs="Arial" w:eastAsia="Arial" w:hAnsi="Arial"/>
          <w:color w:val="5F5E5A"/>
          <w:sz w:val="16"/>
          <w:szCs w:val="16"/>
        </w:rPr>
        <w:t xml:space="preserve"> [272]</w:t>
      </w:r>
    </w:p>
    <w:p>
      <w:pPr>
        <w:spacing w:after="110" w:before="0"/>
      </w:pPr>
      <w:r>
        <w:rPr>
          <w:rFonts w:ascii="Arial" w:cs="Arial" w:eastAsia="Arial" w:hAnsi="Arial"/>
          <w:sz w:val="21"/>
          <w:szCs w:val="21"/>
        </w:rPr>
        <w:t xml:space="preserve">The school takes a strong, proactive stand against all forms of bullying.</w:t>
      </w:r>
      <w:r>
        <w:rPr>
          <w:rFonts w:ascii="Arial" w:cs="Arial" w:eastAsia="Arial" w:hAnsi="Arial"/>
          <w:b/>
          <w:bCs/>
          <w:color w:val="7A2E1F"/>
          <w:sz w:val="15"/>
          <w:szCs w:val="15"/>
        </w:rPr>
        <w:t xml:space="preserve">  MUST</w:t>
      </w:r>
      <w:r>
        <w:rPr>
          <w:rFonts w:ascii="Arial" w:cs="Arial" w:eastAsia="Arial" w:hAnsi="Arial"/>
          <w:color w:val="5F5E5A"/>
          <w:sz w:val="16"/>
          <w:szCs w:val="16"/>
        </w:rPr>
        <w:t xml:space="preserve"> [259]</w:t>
      </w:r>
    </w:p>
    <w:p>
      <w:pPr>
        <w:pStyle w:val="Heading1"/>
        <w:keepNext/>
        <w:spacing w:after="120" w:before="280"/>
      </w:pPr>
      <w:r>
        <w:rPr>
          <w:rFonts w:ascii="Arial" w:cs="Arial" w:eastAsia="Arial" w:hAnsi="Arial"/>
          <w:b/>
          <w:bCs/>
          <w:sz w:val="26"/>
          <w:szCs w:val="26"/>
        </w:rPr>
        <w:t xml:space="preserve">4. When a child confides in a member of staff</w:t>
      </w:r>
    </w:p>
    <w:p>
      <w:pPr>
        <w:spacing w:after="110" w:before="0"/>
      </w:pPr>
      <w:r>
        <w:rPr>
          <w:rFonts w:ascii="Arial" w:cs="Arial" w:eastAsia="Arial" w:hAnsi="Arial"/>
          <w:sz w:val="21"/>
          <w:szCs w:val="21"/>
        </w:rPr>
        <w:t xml:space="preserve">Where a child confides in a member of staff about their feelings but does not ask the school to make changes to how they are treated, there is no reason to break any confidence unless there is a related safeguarding risk.</w:t>
      </w:r>
      <w:r>
        <w:rPr>
          <w:rFonts w:ascii="Arial" w:cs="Arial" w:eastAsia="Arial" w:hAnsi="Arial"/>
          <w:b/>
          <w:bCs/>
          <w:color w:val="4A5A2A"/>
          <w:sz w:val="15"/>
          <w:szCs w:val="15"/>
        </w:rPr>
        <w:t xml:space="preserve">  STATED</w:t>
      </w:r>
      <w:r>
        <w:rPr>
          <w:rFonts w:ascii="Arial" w:cs="Arial" w:eastAsia="Arial" w:hAnsi="Arial"/>
          <w:color w:val="5F5E5A"/>
          <w:sz w:val="16"/>
          <w:szCs w:val="16"/>
        </w:rPr>
        <w:t xml:space="preserve"> [271]</w:t>
      </w:r>
    </w:p>
    <w:p>
      <w:pPr>
        <w:spacing w:after="110" w:before="0"/>
      </w:pPr>
      <w:r>
        <w:rPr>
          <w:rFonts w:ascii="Arial" w:cs="Arial" w:eastAsia="Arial" w:hAnsi="Arial"/>
          <w:sz w:val="21"/>
          <w:szCs w:val="21"/>
        </w:rPr>
        <w:t xml:space="preserve">Where a conversation raises concerns about a child’s wellbeing or safety, staff act on them immediately, follow the child protection policy and speak to the designated safeguarding lead (DSL) or a deputy. Usual procedures apply, including involving parents or carers where appropriate.</w:t>
      </w:r>
      <w:r>
        <w:rPr>
          <w:rFonts w:ascii="Arial" w:cs="Arial" w:eastAsia="Arial" w:hAnsi="Arial"/>
          <w:b/>
          <w:bCs/>
          <w:color w:val="1F4E6B"/>
          <w:sz w:val="15"/>
          <w:szCs w:val="15"/>
        </w:rPr>
        <w:t xml:space="preserve">  SHOULD</w:t>
      </w:r>
      <w:r>
        <w:rPr>
          <w:rFonts w:ascii="Arial" w:cs="Arial" w:eastAsia="Arial" w:hAnsi="Arial"/>
          <w:color w:val="5F5E5A"/>
          <w:sz w:val="16"/>
          <w:szCs w:val="16"/>
        </w:rPr>
        <w:t xml:space="preserve"> [58, 59, 271]</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9C3B8" w:sz="6"/>
              <w:left w:val="single" w:color="9A6A1F" w:sz="24"/>
              <w:bottom w:val="single" w:color="C9C3B8" w:sz="6"/>
              <w:right w:val="single" w:color="C9C3B8" w:sz="6"/>
            </w:tcBorders>
            <w:shd w:fill="F6F1E7" w:color="auto" w:val="clear"/>
            <w:tcMar>
              <w:top w:type="dxa" w:w="100"/>
              <w:left w:type="dxa" w:w="160"/>
              <w:bottom w:type="dxa" w:w="100"/>
              <w:right w:type="dxa" w:w="160"/>
            </w:tcMar>
          </w:tcPr>
          <w:p>
            <w:pPr>
              <w:spacing w:after="80" w:before="0"/>
            </w:pPr>
            <w:r>
              <w:rPr>
                <w:rFonts w:ascii="Arial" w:cs="Arial" w:eastAsia="Arial" w:hAnsi="Arial"/>
                <w:b/>
                <w:bCs/>
                <w:color w:val="9A6A1F"/>
                <w:sz w:val="18"/>
                <w:szCs w:val="18"/>
              </w:rPr>
              <w:t xml:space="preserve">YOUR SCHOOL DECIDES: </w:t>
            </w:r>
            <w:r>
              <w:rPr>
                <w:rFonts w:ascii="Arial" w:cs="Arial" w:eastAsia="Arial" w:hAnsi="Arial"/>
                <w:b/>
                <w:bCs/>
                <w:sz w:val="20"/>
                <w:szCs w:val="20"/>
              </w:rPr>
              <w:t xml:space="preserve">Whether anything is recorded when a child only confides</w:t>
            </w:r>
          </w:p>
          <w:p>
            <w:pPr>
              <w:spacing w:after="40" w:before="0"/>
            </w:pPr>
            <w:r>
              <w:rPr>
                <w:rFonts w:ascii="Arial" w:cs="Arial" w:eastAsia="Arial" w:hAnsi="Arial"/>
                <w:i/>
                <w:iCs/>
                <w:color w:val="5F5E5A"/>
                <w:sz w:val="18"/>
                <w:szCs w:val="18"/>
              </w:rPr>
              <w:t xml:space="preserve">Choose one option:</w:t>
            </w:r>
          </w:p>
          <w:p>
            <w:pPr>
              <w:pStyle w:val="ListParagraph"/>
              <w:numPr>
                <w:ilvl w:val="0"/>
                <w:numId w:val="2"/>
              </w:numPr>
              <w:spacing w:after="60"/>
            </w:pPr>
            <w:r>
              <w:rPr>
                <w:rFonts w:ascii="Arial" w:cs="Arial" w:eastAsia="Arial" w:hAnsi="Arial"/>
                <w:sz w:val="20"/>
                <w:szCs w:val="20"/>
              </w:rPr>
              <w:t xml:space="preserve">Option A: no record is made where a child confides, asks for no change, and nothing they say raises a safeguarding concern.</w:t>
            </w:r>
          </w:p>
          <w:p>
            <w:pPr>
              <w:pStyle w:val="ListParagraph"/>
              <w:numPr>
                <w:ilvl w:val="0"/>
                <w:numId w:val="2"/>
              </w:numPr>
              <w:spacing w:after="60"/>
            </w:pPr>
            <w:r>
              <w:rPr>
                <w:rFonts w:ascii="Arial" w:cs="Arial" w:eastAsia="Arial" w:hAnsi="Arial"/>
                <w:sz w:val="20"/>
                <w:szCs w:val="20"/>
              </w:rPr>
              <w:t xml:space="preserve">Option B: the member of staff makes a brief factual note, kept confidential and stored securely under the school’s usual arrangements, and not shared unless a concern or a request arises.</w:t>
            </w:r>
          </w:p>
          <w:p>
            <w:pPr>
              <w:spacing w:after="40" w:before="60"/>
            </w:pPr>
            <w:r>
              <w:rPr>
                <w:rFonts w:ascii="Arial" w:cs="Arial" w:eastAsia="Arial" w:hAnsi="Arial"/>
                <w:b/>
                <w:bCs/>
                <w:color w:val="5F5E5A"/>
                <w:sz w:val="18"/>
                <w:szCs w:val="18"/>
              </w:rPr>
              <w:t xml:space="preserve">Limits set by KCSIE: </w:t>
            </w:r>
            <w:r>
              <w:rPr>
                <w:rFonts w:ascii="Arial" w:cs="Arial" w:eastAsia="Arial" w:hAnsi="Arial"/>
                <w:color w:val="5F5E5A"/>
                <w:sz w:val="18"/>
                <w:szCs w:val="18"/>
              </w:rPr>
              <w:t xml:space="preserve">paragraphs 271, 74, 104, 105.</w:t>
            </w:r>
          </w:p>
          <w:p>
            <w:pPr>
              <w:spacing w:after="0" w:before="0"/>
            </w:pPr>
            <w:r>
              <w:rPr>
                <w:rFonts w:ascii="Arial" w:cs="Arial" w:eastAsia="Arial" w:hAnsi="Arial"/>
                <w:b/>
                <w:bCs/>
                <w:color w:val="5F5E5A"/>
                <w:sz w:val="18"/>
                <w:szCs w:val="18"/>
              </w:rPr>
              <w:t xml:space="preserve">Note: </w:t>
            </w:r>
            <w:r>
              <w:rPr>
                <w:rFonts w:ascii="Arial" w:cs="Arial" w:eastAsia="Arial" w:hAnsi="Arial"/>
                <w:color w:val="5F5E5A"/>
                <w:sz w:val="18"/>
                <w:szCs w:val="18"/>
              </w:rPr>
              <w:t xml:space="preserve">Any note about a named child is personal information under the data protection laws. Take data protection advice before choosing option B.</w:t>
            </w:r>
          </w:p>
        </w:tc>
      </w:tr>
    </w:tbl>
    <w:p>
      <w:pPr>
        <w:spacing w:after="60" w:before="0"/>
      </w:pPr>
      <w:r>
        <w:rPr>
          <w:rFonts w:ascii="Arial" w:cs="Arial" w:eastAsia="Arial" w:hAnsi="Arial"/>
          <w:sz w:val="21"/>
          <w:szCs w:val="21"/>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9C3B8" w:sz="6"/>
              <w:left w:val="single" w:color="9A6A1F" w:sz="24"/>
              <w:bottom w:val="single" w:color="C9C3B8" w:sz="6"/>
              <w:right w:val="single" w:color="C9C3B8" w:sz="6"/>
            </w:tcBorders>
            <w:shd w:fill="F6F1E7" w:color="auto" w:val="clear"/>
            <w:tcMar>
              <w:top w:type="dxa" w:w="100"/>
              <w:left w:type="dxa" w:w="160"/>
              <w:bottom w:type="dxa" w:w="100"/>
              <w:right w:type="dxa" w:w="160"/>
            </w:tcMar>
          </w:tcPr>
          <w:p>
            <w:pPr>
              <w:spacing w:after="80" w:before="0"/>
            </w:pPr>
            <w:r>
              <w:rPr>
                <w:rFonts w:ascii="Arial" w:cs="Arial" w:eastAsia="Arial" w:hAnsi="Arial"/>
                <w:b/>
                <w:bCs/>
                <w:color w:val="9A6A1F"/>
                <w:sz w:val="18"/>
                <w:szCs w:val="18"/>
              </w:rPr>
              <w:t xml:space="preserve">YOUR SCHOOL DECIDES: </w:t>
            </w:r>
            <w:r>
              <w:rPr>
                <w:rFonts w:ascii="Arial" w:cs="Arial" w:eastAsia="Arial" w:hAnsi="Arial"/>
                <w:b/>
                <w:bCs/>
                <w:sz w:val="20"/>
                <w:szCs w:val="20"/>
              </w:rPr>
              <w:t xml:space="preserve">Whether staff use a different name or pronouns in a private conversation before any decision</w:t>
            </w:r>
          </w:p>
          <w:p>
            <w:pPr>
              <w:spacing w:after="40" w:before="0"/>
            </w:pPr>
            <w:r>
              <w:rPr>
                <w:rFonts w:ascii="Arial" w:cs="Arial" w:eastAsia="Arial" w:hAnsi="Arial"/>
                <w:i/>
                <w:iCs/>
                <w:color w:val="5F5E5A"/>
                <w:sz w:val="18"/>
                <w:szCs w:val="18"/>
              </w:rPr>
              <w:t xml:space="preserve">Choose one option:</w:t>
            </w:r>
          </w:p>
          <w:p>
            <w:pPr>
              <w:pStyle w:val="ListParagraph"/>
              <w:numPr>
                <w:ilvl w:val="0"/>
                <w:numId w:val="2"/>
              </w:numPr>
              <w:spacing w:after="60"/>
            </w:pPr>
            <w:r>
              <w:rPr>
                <w:rFonts w:ascii="Arial" w:cs="Arial" w:eastAsia="Arial" w:hAnsi="Arial"/>
                <w:sz w:val="20"/>
                <w:szCs w:val="20"/>
              </w:rPr>
              <w:t xml:space="preserve">Option A: until the school has made a decision, staff do not use a different name or pronouns for a child.</w:t>
            </w:r>
          </w:p>
          <w:p>
            <w:pPr>
              <w:pStyle w:val="ListParagraph"/>
              <w:numPr>
                <w:ilvl w:val="0"/>
                <w:numId w:val="2"/>
              </w:numPr>
              <w:spacing w:after="60"/>
            </w:pPr>
            <w:r>
              <w:rPr>
                <w:rFonts w:ascii="Arial" w:cs="Arial" w:eastAsia="Arial" w:hAnsi="Arial"/>
                <w:sz w:val="20"/>
                <w:szCs w:val="20"/>
              </w:rPr>
              <w:t xml:space="preserve">Option B: in a private conversation, staff may use the words a child uses about themselves. This is not treated as adopting a change: nothing changes in lessons, in records or with other staff until the school has decided.</w:t>
            </w:r>
          </w:p>
          <w:p>
            <w:pPr>
              <w:spacing w:after="40" w:before="60"/>
            </w:pPr>
            <w:r>
              <w:rPr>
                <w:rFonts w:ascii="Arial" w:cs="Arial" w:eastAsia="Arial" w:hAnsi="Arial"/>
                <w:b/>
                <w:bCs/>
                <w:color w:val="5F5E5A"/>
                <w:sz w:val="18"/>
                <w:szCs w:val="18"/>
              </w:rPr>
              <w:t xml:space="preserve">Limits set by KCSIE: </w:t>
            </w:r>
            <w:r>
              <w:rPr>
                <w:rFonts w:ascii="Arial" w:cs="Arial" w:eastAsia="Arial" w:hAnsi="Arial"/>
                <w:color w:val="5F5E5A"/>
                <w:sz w:val="18"/>
                <w:szCs w:val="18"/>
              </w:rPr>
              <w:t xml:space="preserve">paragraphs 260, 271.</w:t>
            </w:r>
          </w:p>
          <w:p>
            <w:pPr>
              <w:spacing w:after="0" w:before="0"/>
            </w:pPr>
            <w:r>
              <w:rPr>
                <w:rFonts w:ascii="Arial" w:cs="Arial" w:eastAsia="Arial" w:hAnsi="Arial"/>
                <w:b/>
                <w:bCs/>
                <w:color w:val="5F5E5A"/>
                <w:sz w:val="18"/>
                <w:szCs w:val="18"/>
              </w:rPr>
              <w:t xml:space="preserve">Note: </w:t>
            </w:r>
            <w:r>
              <w:rPr>
                <w:rFonts w:ascii="Arial" w:cs="Arial" w:eastAsia="Arial" w:hAnsi="Arial"/>
                <w:color w:val="5F5E5A"/>
                <w:sz w:val="18"/>
                <w:szCs w:val="18"/>
              </w:rPr>
              <w:t xml:space="preserve">KCSIE does not say whether option B counts as adopting a change under paragraph 260. Take advice before choosing it.</w:t>
            </w:r>
          </w:p>
        </w:tc>
      </w:tr>
    </w:tbl>
    <w:p>
      <w:pPr>
        <w:spacing w:after="60" w:before="0"/>
      </w:pPr>
      <w:r>
        <w:rPr>
          <w:rFonts w:ascii="Arial" w:cs="Arial" w:eastAsia="Arial" w:hAnsi="Arial"/>
          <w:sz w:val="21"/>
          <w:szCs w:val="21"/>
        </w:rPr>
        <w:t xml:space="preserve"/>
      </w:r>
    </w:p>
    <w:p>
      <w:pPr>
        <w:pStyle w:val="Heading1"/>
        <w:keepNext/>
        <w:spacing w:after="120" w:before="280"/>
      </w:pPr>
      <w:r>
        <w:rPr>
          <w:rFonts w:ascii="Arial" w:cs="Arial" w:eastAsia="Arial" w:hAnsi="Arial"/>
          <w:b/>
          <w:bCs/>
          <w:sz w:val="26"/>
          <w:szCs w:val="26"/>
        </w:rPr>
        <w:t xml:space="preserve">5. When a child or their parent requests support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9C3B8" w:sz="6"/>
              <w:left w:val="single" w:color="9A6A1F" w:sz="24"/>
              <w:bottom w:val="single" w:color="C9C3B8" w:sz="6"/>
              <w:right w:val="single" w:color="C9C3B8" w:sz="6"/>
            </w:tcBorders>
            <w:shd w:fill="F6F1E7" w:color="auto" w:val="clear"/>
            <w:tcMar>
              <w:top w:type="dxa" w:w="100"/>
              <w:left w:type="dxa" w:w="160"/>
              <w:bottom w:type="dxa" w:w="100"/>
              <w:right w:type="dxa" w:w="160"/>
            </w:tcMar>
          </w:tcPr>
          <w:p>
            <w:pPr>
              <w:spacing w:after="80" w:before="0"/>
            </w:pPr>
            <w:r>
              <w:rPr>
                <w:rFonts w:ascii="Arial" w:cs="Arial" w:eastAsia="Arial" w:hAnsi="Arial"/>
                <w:b/>
                <w:bCs/>
                <w:color w:val="9A6A1F"/>
                <w:sz w:val="18"/>
                <w:szCs w:val="18"/>
              </w:rPr>
              <w:t xml:space="preserve">YOUR SCHOOL DECIDES: </w:t>
            </w:r>
            <w:r>
              <w:rPr>
                <w:rFonts w:ascii="Arial" w:cs="Arial" w:eastAsia="Arial" w:hAnsi="Arial"/>
                <w:b/>
                <w:bCs/>
                <w:sz w:val="20"/>
                <w:szCs w:val="20"/>
              </w:rPr>
              <w:t xml:space="preserve">How staff pass on a request</w:t>
            </w:r>
          </w:p>
          <w:p>
            <w:pPr>
              <w:spacing w:after="40" w:before="0"/>
            </w:pPr>
            <w:r>
              <w:rPr>
                <w:rFonts w:ascii="Arial" w:cs="Arial" w:eastAsia="Arial" w:hAnsi="Arial"/>
                <w:i/>
                <w:iCs/>
                <w:color w:val="5F5E5A"/>
                <w:sz w:val="18"/>
                <w:szCs w:val="18"/>
              </w:rPr>
              <w:t xml:space="preserve">Choose one option:</w:t>
            </w:r>
          </w:p>
          <w:p>
            <w:pPr>
              <w:pStyle w:val="ListParagraph"/>
              <w:numPr>
                <w:ilvl w:val="0"/>
                <w:numId w:val="2"/>
              </w:numPr>
              <w:spacing w:after="60"/>
            </w:pPr>
            <w:r>
              <w:rPr>
                <w:rFonts w:ascii="Arial" w:cs="Arial" w:eastAsia="Arial" w:hAnsi="Arial"/>
                <w:sz w:val="20"/>
                <w:szCs w:val="20"/>
              </w:rPr>
              <w:t xml:space="preserve">Option A: staff pass any request to the DSL or a deputy on the same school day.</w:t>
            </w:r>
          </w:p>
          <w:p>
            <w:pPr>
              <w:pStyle w:val="ListParagraph"/>
              <w:numPr>
                <w:ilvl w:val="0"/>
                <w:numId w:val="2"/>
              </w:numPr>
              <w:spacing w:after="60"/>
            </w:pPr>
            <w:r>
              <w:rPr>
                <w:rFonts w:ascii="Arial" w:cs="Arial" w:eastAsia="Arial" w:hAnsi="Arial"/>
                <w:sz w:val="20"/>
                <w:szCs w:val="20"/>
              </w:rPr>
              <w:t xml:space="preserve">Option B: staff pass any request to [named senior leader], who involves the DSL.</w:t>
            </w:r>
          </w:p>
          <w:p>
            <w:pPr>
              <w:spacing w:after="0" w:before="60"/>
            </w:pPr>
            <w:r>
              <w:rPr>
                <w:rFonts w:ascii="Arial" w:cs="Arial" w:eastAsia="Arial" w:hAnsi="Arial"/>
                <w:b/>
                <w:bCs/>
                <w:color w:val="5F5E5A"/>
                <w:sz w:val="18"/>
                <w:szCs w:val="18"/>
              </w:rPr>
              <w:t xml:space="preserve">Limits set by KCSIE: </w:t>
            </w:r>
            <w:r>
              <w:rPr>
                <w:rFonts w:ascii="Arial" w:cs="Arial" w:eastAsia="Arial" w:hAnsi="Arial"/>
                <w:color w:val="5F5E5A"/>
                <w:sz w:val="18"/>
                <w:szCs w:val="18"/>
              </w:rPr>
              <w:t xml:space="preserve">paragraphs 266.</w:t>
            </w:r>
          </w:p>
        </w:tc>
      </w:tr>
    </w:tbl>
    <w:p>
      <w:pPr>
        <w:spacing w:after="60" w:before="0"/>
      </w:pPr>
      <w:r>
        <w:rPr>
          <w:rFonts w:ascii="Arial" w:cs="Arial" w:eastAsia="Arial" w:hAnsi="Arial"/>
          <w:sz w:val="21"/>
          <w:szCs w:val="21"/>
        </w:rPr>
        <w:t xml:space="preserve"/>
      </w:r>
    </w:p>
    <w:p>
      <w:pPr>
        <w:spacing w:after="110" w:before="0"/>
      </w:pPr>
      <w:r>
        <w:rPr>
          <w:rFonts w:ascii="Arial" w:cs="Arial" w:eastAsia="Arial" w:hAnsi="Arial"/>
          <w:sz w:val="21"/>
          <w:szCs w:val="21"/>
        </w:rPr>
        <w:t xml:space="preserve">The school engages parents or carers as a matter of priority. Their views carry great weight and are properly considered.</w:t>
      </w:r>
      <w:r>
        <w:rPr>
          <w:rFonts w:ascii="Arial" w:cs="Arial" w:eastAsia="Arial" w:hAnsi="Arial"/>
          <w:b/>
          <w:bCs/>
          <w:color w:val="1F4E6B"/>
          <w:sz w:val="15"/>
          <w:szCs w:val="15"/>
        </w:rPr>
        <w:t xml:space="preserve">  SHOULD</w:t>
      </w:r>
      <w:r>
        <w:rPr>
          <w:rFonts w:ascii="Arial" w:cs="Arial" w:eastAsia="Arial" w:hAnsi="Arial"/>
          <w:color w:val="5F5E5A"/>
          <w:sz w:val="16"/>
          <w:szCs w:val="16"/>
        </w:rPr>
        <w:t xml:space="preserve"> [268]</w:t>
      </w:r>
    </w:p>
    <w:p>
      <w:pPr>
        <w:spacing w:after="110" w:before="0"/>
      </w:pPr>
      <w:r>
        <w:rPr>
          <w:rFonts w:ascii="Arial" w:cs="Arial" w:eastAsia="Arial" w:hAnsi="Arial"/>
          <w:sz w:val="21"/>
          <w:szCs w:val="21"/>
        </w:rPr>
        <w:t xml:space="preserve">In the rare circumstances where involving parents or carers would constitute a greater risk to the child than not involving them, the DSL determines what action is needed to safeguard the child before parents or carers are contacted or any decision is taken.</w:t>
      </w:r>
      <w:r>
        <w:rPr>
          <w:rFonts w:ascii="Arial" w:cs="Arial" w:eastAsia="Arial" w:hAnsi="Arial"/>
          <w:b/>
          <w:bCs/>
          <w:color w:val="1F4E6B"/>
          <w:sz w:val="15"/>
          <w:szCs w:val="15"/>
        </w:rPr>
        <w:t xml:space="preserve">  SHOULD</w:t>
      </w:r>
      <w:r>
        <w:rPr>
          <w:rFonts w:ascii="Arial" w:cs="Arial" w:eastAsia="Arial" w:hAnsi="Arial"/>
          <w:color w:val="5F5E5A"/>
          <w:sz w:val="16"/>
          <w:szCs w:val="16"/>
        </w:rPr>
        <w:t xml:space="preserve"> [268]</w:t>
      </w:r>
    </w:p>
    <w:p>
      <w:pPr>
        <w:spacing w:after="110" w:before="0"/>
      </w:pPr>
      <w:r>
        <w:rPr>
          <w:rFonts w:ascii="Arial" w:cs="Arial" w:eastAsia="Arial" w:hAnsi="Arial"/>
          <w:sz w:val="21"/>
          <w:szCs w:val="21"/>
        </w:rPr>
        <w:t xml:space="preserve">The school explores how best to support conversations with parents or carers, including offering a member of staff to be present or to speak to parents on the child’s behalf.</w:t>
      </w:r>
      <w:r>
        <w:rPr>
          <w:rFonts w:ascii="Arial" w:cs="Arial" w:eastAsia="Arial" w:hAnsi="Arial"/>
          <w:b/>
          <w:bCs/>
          <w:color w:val="1F4E6B"/>
          <w:sz w:val="15"/>
          <w:szCs w:val="15"/>
        </w:rPr>
        <w:t xml:space="preserve">  SHOULD</w:t>
      </w:r>
      <w:r>
        <w:rPr>
          <w:rFonts w:ascii="Arial" w:cs="Arial" w:eastAsia="Arial" w:hAnsi="Arial"/>
          <w:color w:val="5F5E5A"/>
          <w:sz w:val="16"/>
          <w:szCs w:val="16"/>
        </w:rPr>
        <w:t xml:space="preserve"> [270]</w:t>
      </w:r>
    </w:p>
    <w:p>
      <w:pPr>
        <w:spacing w:after="110" w:before="0"/>
      </w:pPr>
      <w:r>
        <w:rPr>
          <w:rFonts w:ascii="Arial" w:cs="Arial" w:eastAsia="Arial" w:hAnsi="Arial"/>
          <w:sz w:val="21"/>
          <w:szCs w:val="21"/>
        </w:rPr>
        <w:t xml:space="preserve">The school considers everything that could be affecting the child, including wider health issues or neurodiversity.</w:t>
      </w:r>
      <w:r>
        <w:rPr>
          <w:rFonts w:ascii="Arial" w:cs="Arial" w:eastAsia="Arial" w:hAnsi="Arial"/>
          <w:b/>
          <w:bCs/>
          <w:color w:val="1F4E6B"/>
          <w:sz w:val="15"/>
          <w:szCs w:val="15"/>
        </w:rPr>
        <w:t xml:space="preserve">  SHOULD</w:t>
      </w:r>
      <w:r>
        <w:rPr>
          <w:rFonts w:ascii="Arial" w:cs="Arial" w:eastAsia="Arial" w:hAnsi="Arial"/>
          <w:color w:val="5F5E5A"/>
          <w:sz w:val="16"/>
          <w:szCs w:val="16"/>
        </w:rPr>
        <w:t xml:space="preserve"> [266]</w:t>
      </w:r>
    </w:p>
    <w:p>
      <w:pPr>
        <w:spacing w:after="110" w:before="0"/>
      </w:pPr>
      <w:r>
        <w:rPr>
          <w:rFonts w:ascii="Arial" w:cs="Arial" w:eastAsia="Arial" w:hAnsi="Arial"/>
          <w:sz w:val="21"/>
          <w:szCs w:val="21"/>
        </w:rPr>
        <w:t xml:space="preserve">The school works with parents or carers, considers any clinical evidence or advice, seeks non-clinical professional advice where relevant (for example from the SENCO), and involves the DSL.</w:t>
      </w:r>
      <w:r>
        <w:rPr>
          <w:rFonts w:ascii="Arial" w:cs="Arial" w:eastAsia="Arial" w:hAnsi="Arial"/>
          <w:b/>
          <w:bCs/>
          <w:color w:val="4A5A2A"/>
          <w:sz w:val="15"/>
          <w:szCs w:val="15"/>
        </w:rPr>
        <w:t xml:space="preserve">  STATED</w:t>
      </w:r>
      <w:r>
        <w:rPr>
          <w:rFonts w:ascii="Arial" w:cs="Arial" w:eastAsia="Arial" w:hAnsi="Arial"/>
          <w:color w:val="5F5E5A"/>
          <w:sz w:val="16"/>
          <w:szCs w:val="16"/>
        </w:rPr>
        <w:t xml:space="preserve"> [266]</w:t>
      </w:r>
    </w:p>
    <w:p>
      <w:pPr>
        <w:spacing w:after="110" w:before="0"/>
      </w:pPr>
      <w:r>
        <w:rPr>
          <w:rFonts w:ascii="Arial" w:cs="Arial" w:eastAsia="Arial" w:hAnsi="Arial"/>
          <w:sz w:val="21"/>
          <w:szCs w:val="21"/>
        </w:rPr>
        <w:t xml:space="preserve">The decision-making process is documented and records are kept, including the reasons for decisions.</w:t>
      </w:r>
      <w:r>
        <w:rPr>
          <w:rFonts w:ascii="Arial" w:cs="Arial" w:eastAsia="Arial" w:hAnsi="Arial"/>
          <w:b/>
          <w:bCs/>
          <w:color w:val="1F4E6B"/>
          <w:sz w:val="15"/>
          <w:szCs w:val="15"/>
        </w:rPr>
        <w:t xml:space="preserve">  SHOULD</w:t>
      </w:r>
      <w:r>
        <w:rPr>
          <w:rFonts w:ascii="Arial" w:cs="Arial" w:eastAsia="Arial" w:hAnsi="Arial"/>
          <w:color w:val="5F5E5A"/>
          <w:sz w:val="16"/>
          <w:szCs w:val="16"/>
        </w:rPr>
        <w:t xml:space="preserve"> [261, 263, 74]</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9C3B8" w:sz="6"/>
              <w:left w:val="single" w:color="9A6A1F" w:sz="24"/>
              <w:bottom w:val="single" w:color="C9C3B8" w:sz="6"/>
              <w:right w:val="single" w:color="C9C3B8" w:sz="6"/>
            </w:tcBorders>
            <w:shd w:fill="F6F1E7" w:color="auto" w:val="clear"/>
            <w:tcMar>
              <w:top w:type="dxa" w:w="100"/>
              <w:left w:type="dxa" w:w="160"/>
              <w:bottom w:type="dxa" w:w="100"/>
              <w:right w:type="dxa" w:w="160"/>
            </w:tcMar>
          </w:tcPr>
          <w:p>
            <w:pPr>
              <w:spacing w:after="80" w:before="0"/>
            </w:pPr>
            <w:r>
              <w:rPr>
                <w:rFonts w:ascii="Arial" w:cs="Arial" w:eastAsia="Arial" w:hAnsi="Arial"/>
                <w:b/>
                <w:bCs/>
                <w:color w:val="9A6A1F"/>
                <w:sz w:val="18"/>
                <w:szCs w:val="18"/>
              </w:rPr>
              <w:t xml:space="preserve">YOUR SCHOOL DECIDES: </w:t>
            </w:r>
            <w:r>
              <w:rPr>
                <w:rFonts w:ascii="Arial" w:cs="Arial" w:eastAsia="Arial" w:hAnsi="Arial"/>
                <w:b/>
                <w:bCs/>
                <w:sz w:val="20"/>
                <w:szCs w:val="20"/>
              </w:rPr>
              <w:t xml:space="preserve">Who decides, and how quickly</w:t>
            </w:r>
          </w:p>
          <w:p>
            <w:pPr>
              <w:spacing w:after="40" w:before="0"/>
            </w:pPr>
            <w:r>
              <w:rPr>
                <w:rFonts w:ascii="Arial" w:cs="Arial" w:eastAsia="Arial" w:hAnsi="Arial"/>
                <w:i/>
                <w:iCs/>
                <w:color w:val="5F5E5A"/>
                <w:sz w:val="18"/>
                <w:szCs w:val="18"/>
              </w:rPr>
              <w:t xml:space="preserve">Complete:</w:t>
            </w:r>
          </w:p>
          <w:p>
            <w:pPr>
              <w:pStyle w:val="ListParagraph"/>
              <w:numPr>
                <w:ilvl w:val="0"/>
                <w:numId w:val="2"/>
              </w:numPr>
              <w:spacing w:after="60"/>
            </w:pPr>
            <w:r>
              <w:rPr>
                <w:rFonts w:ascii="Arial" w:cs="Arial" w:eastAsia="Arial" w:hAnsi="Arial"/>
                <w:sz w:val="20"/>
                <w:szCs w:val="20"/>
              </w:rPr>
              <w:t xml:space="preserve">Decisions are made by [head teacher or principal] with the DSL.</w:t>
            </w:r>
          </w:p>
          <w:p>
            <w:pPr>
              <w:pStyle w:val="ListParagraph"/>
              <w:numPr>
                <w:ilvl w:val="0"/>
                <w:numId w:val="2"/>
              </w:numPr>
              <w:spacing w:after="60"/>
            </w:pPr>
            <w:r>
              <w:rPr>
                <w:rFonts w:ascii="Arial" w:cs="Arial" w:eastAsia="Arial" w:hAnsi="Arial"/>
                <w:sz w:val="20"/>
                <w:szCs w:val="20"/>
              </w:rPr>
              <w:t xml:space="preserve">The school aims to decide within [number] school days of a request.</w:t>
            </w:r>
          </w:p>
          <w:p>
            <w:pPr>
              <w:pStyle w:val="ListParagraph"/>
              <w:numPr>
                <w:ilvl w:val="0"/>
                <w:numId w:val="2"/>
              </w:numPr>
              <w:spacing w:after="60"/>
            </w:pPr>
            <w:r>
              <w:rPr>
                <w:rFonts w:ascii="Arial" w:cs="Arial" w:eastAsia="Arial" w:hAnsi="Arial"/>
                <w:sz w:val="20"/>
                <w:szCs w:val="20"/>
              </w:rPr>
              <w:t xml:space="preserve">The child and their parents or carers are told the outcome by [role], in [how].</w:t>
            </w:r>
          </w:p>
          <w:p>
            <w:pPr>
              <w:spacing w:after="40" w:before="60"/>
            </w:pPr>
            <w:r>
              <w:rPr>
                <w:rFonts w:ascii="Arial" w:cs="Arial" w:eastAsia="Arial" w:hAnsi="Arial"/>
                <w:b/>
                <w:bCs/>
                <w:color w:val="5F5E5A"/>
                <w:sz w:val="18"/>
                <w:szCs w:val="18"/>
              </w:rPr>
              <w:t xml:space="preserve">Limits set by KCSIE: </w:t>
            </w:r>
            <w:r>
              <w:rPr>
                <w:rFonts w:ascii="Arial" w:cs="Arial" w:eastAsia="Arial" w:hAnsi="Arial"/>
                <w:color w:val="5F5E5A"/>
                <w:sz w:val="18"/>
                <w:szCs w:val="18"/>
              </w:rPr>
              <w:t xml:space="preserve">paragraphs 265, 268, 261, 263.</w:t>
            </w:r>
          </w:p>
          <w:p>
            <w:pPr>
              <w:spacing w:after="0" w:before="0"/>
            </w:pPr>
            <w:r>
              <w:rPr>
                <w:rFonts w:ascii="Arial" w:cs="Arial" w:eastAsia="Arial" w:hAnsi="Arial"/>
                <w:b/>
                <w:bCs/>
                <w:color w:val="5F5E5A"/>
                <w:sz w:val="18"/>
                <w:szCs w:val="18"/>
              </w:rPr>
              <w:t xml:space="preserve">Note: </w:t>
            </w:r>
            <w:r>
              <w:rPr>
                <w:rFonts w:ascii="Arial" w:cs="Arial" w:eastAsia="Arial" w:hAnsi="Arial"/>
                <w:color w:val="5F5E5A"/>
                <w:sz w:val="18"/>
                <w:szCs w:val="18"/>
              </w:rPr>
              <w:t xml:space="preserve">KCSIE sets no timescale for decisions.</w:t>
            </w:r>
          </w:p>
        </w:tc>
      </w:tr>
    </w:tbl>
    <w:p>
      <w:pPr>
        <w:spacing w:after="60" w:before="0"/>
      </w:pPr>
      <w:r>
        <w:rPr>
          <w:rFonts w:ascii="Arial" w:cs="Arial" w:eastAsia="Arial" w:hAnsi="Arial"/>
          <w:sz w:val="21"/>
          <w:szCs w:val="21"/>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9C3B8" w:sz="6"/>
              <w:left w:val="single" w:color="9A6A1F" w:sz="24"/>
              <w:bottom w:val="single" w:color="C9C3B8" w:sz="6"/>
              <w:right w:val="single" w:color="C9C3B8" w:sz="6"/>
            </w:tcBorders>
            <w:shd w:fill="F6F1E7" w:color="auto" w:val="clear"/>
            <w:tcMar>
              <w:top w:type="dxa" w:w="100"/>
              <w:left w:type="dxa" w:w="160"/>
              <w:bottom w:type="dxa" w:w="100"/>
              <w:right w:type="dxa" w:w="160"/>
            </w:tcMar>
          </w:tcPr>
          <w:p>
            <w:pPr>
              <w:spacing w:after="80" w:before="0"/>
            </w:pPr>
            <w:r>
              <w:rPr>
                <w:rFonts w:ascii="Arial" w:cs="Arial" w:eastAsia="Arial" w:hAnsi="Arial"/>
                <w:b/>
                <w:bCs/>
                <w:color w:val="9A6A1F"/>
                <w:sz w:val="18"/>
                <w:szCs w:val="18"/>
              </w:rPr>
              <w:t xml:space="preserve">YOUR SCHOOL DECIDES: </w:t>
            </w:r>
            <w:r>
              <w:rPr>
                <w:rFonts w:ascii="Arial" w:cs="Arial" w:eastAsia="Arial" w:hAnsi="Arial"/>
                <w:b/>
                <w:bCs/>
                <w:sz w:val="20"/>
                <w:szCs w:val="20"/>
              </w:rPr>
              <w:t xml:space="preserve">What happens if a child or parent disagrees with a decision</w:t>
            </w:r>
          </w:p>
          <w:p>
            <w:pPr>
              <w:spacing w:after="40" w:before="0"/>
            </w:pPr>
            <w:r>
              <w:rPr>
                <w:rFonts w:ascii="Arial" w:cs="Arial" w:eastAsia="Arial" w:hAnsi="Arial"/>
                <w:i/>
                <w:iCs/>
                <w:color w:val="5F5E5A"/>
                <w:sz w:val="18"/>
                <w:szCs w:val="18"/>
              </w:rPr>
              <w:t xml:space="preserve">Choose one option:</w:t>
            </w:r>
          </w:p>
          <w:p>
            <w:pPr>
              <w:pStyle w:val="ListParagraph"/>
              <w:numPr>
                <w:ilvl w:val="0"/>
                <w:numId w:val="2"/>
              </w:numPr>
              <w:spacing w:after="60"/>
            </w:pPr>
            <w:r>
              <w:rPr>
                <w:rFonts w:ascii="Arial" w:cs="Arial" w:eastAsia="Arial" w:hAnsi="Arial"/>
                <w:sz w:val="20"/>
                <w:szCs w:val="20"/>
              </w:rPr>
              <w:t xml:space="preserve">Option A: the school’s complaints procedure applies.</w:t>
            </w:r>
          </w:p>
          <w:p>
            <w:pPr>
              <w:pStyle w:val="ListParagraph"/>
              <w:numPr>
                <w:ilvl w:val="0"/>
                <w:numId w:val="2"/>
              </w:numPr>
              <w:spacing w:after="60"/>
            </w:pPr>
            <w:r>
              <w:rPr>
                <w:rFonts w:ascii="Arial" w:cs="Arial" w:eastAsia="Arial" w:hAnsi="Arial"/>
                <w:sz w:val="20"/>
                <w:szCs w:val="20"/>
              </w:rPr>
              <w:t xml:space="preserve">Option B: the school first offers a meeting to review the decision, then the complaints procedure applies.</w:t>
            </w:r>
          </w:p>
          <w:p>
            <w:pPr>
              <w:spacing w:after="0" w:before="60"/>
            </w:pPr>
            <w:r>
              <w:rPr>
                <w:rFonts w:ascii="Arial" w:cs="Arial" w:eastAsia="Arial" w:hAnsi="Arial"/>
                <w:b/>
                <w:bCs/>
                <w:color w:val="5F5E5A"/>
                <w:sz w:val="18"/>
                <w:szCs w:val="18"/>
              </w:rPr>
              <w:t xml:space="preserve">Limits set by KCSIE: </w:t>
            </w:r>
            <w:r>
              <w:rPr>
                <w:rFonts w:ascii="Arial" w:cs="Arial" w:eastAsia="Arial" w:hAnsi="Arial"/>
                <w:color w:val="5F5E5A"/>
                <w:sz w:val="18"/>
                <w:szCs w:val="18"/>
              </w:rPr>
              <w:t xml:space="preserve">paragraphs 280.</w:t>
            </w:r>
          </w:p>
        </w:tc>
      </w:tr>
    </w:tbl>
    <w:p>
      <w:pPr>
        <w:spacing w:after="60" w:before="0"/>
      </w:pPr>
      <w:r>
        <w:rPr>
          <w:rFonts w:ascii="Arial" w:cs="Arial" w:eastAsia="Arial" w:hAnsi="Arial"/>
          <w:sz w:val="21"/>
          <w:szCs w:val="21"/>
        </w:rPr>
        <w:t xml:space="preserve"/>
      </w:r>
    </w:p>
    <w:p>
      <w:pPr>
        <w:pStyle w:val="Heading1"/>
        <w:keepNext/>
        <w:spacing w:after="120" w:before="280"/>
      </w:pPr>
      <w:r>
        <w:rPr>
          <w:rFonts w:ascii="Arial" w:cs="Arial" w:eastAsia="Arial" w:hAnsi="Arial"/>
          <w:b/>
          <w:bCs/>
          <w:sz w:val="26"/>
          <w:szCs w:val="26"/>
        </w:rPr>
        <w:t xml:space="preserve">6. Children of primary school age [delete if not applicable]</w:t>
      </w:r>
    </w:p>
    <w:p>
      <w:pPr>
        <w:spacing w:after="110" w:before="0"/>
      </w:pPr>
      <w:r>
        <w:rPr>
          <w:rFonts w:ascii="Arial" w:cs="Arial" w:eastAsia="Arial" w:hAnsi="Arial"/>
          <w:sz w:val="21"/>
          <w:szCs w:val="21"/>
        </w:rPr>
        <w:t xml:space="preserve">The school is particularly conscious of safeguarding concerns relating to primary-aged children, and exercises particular caution.</w:t>
      </w:r>
      <w:r>
        <w:rPr>
          <w:rFonts w:ascii="Arial" w:cs="Arial" w:eastAsia="Arial" w:hAnsi="Arial"/>
          <w:b/>
          <w:bCs/>
          <w:color w:val="1F4E6B"/>
          <w:sz w:val="15"/>
          <w:szCs w:val="15"/>
        </w:rPr>
        <w:t xml:space="preserve">  SHOULD</w:t>
      </w:r>
      <w:r>
        <w:rPr>
          <w:rFonts w:ascii="Arial" w:cs="Arial" w:eastAsia="Arial" w:hAnsi="Arial"/>
          <w:color w:val="5F5E5A"/>
          <w:sz w:val="16"/>
          <w:szCs w:val="16"/>
        </w:rPr>
        <w:t xml:space="preserve"> [267, 273]</w:t>
      </w:r>
    </w:p>
    <w:p>
      <w:pPr>
        <w:spacing w:after="110" w:before="0"/>
      </w:pPr>
      <w:r>
        <w:rPr>
          <w:rFonts w:ascii="Arial" w:cs="Arial" w:eastAsia="Arial" w:hAnsi="Arial"/>
          <w:sz w:val="21"/>
          <w:szCs w:val="21"/>
        </w:rPr>
        <w:t xml:space="preserve">Support for full social transition for a primary-aged child is expected to be agreed very rarely.</w:t>
      </w:r>
      <w:r>
        <w:rPr>
          <w:rFonts w:ascii="Arial" w:cs="Arial" w:eastAsia="Arial" w:hAnsi="Arial"/>
          <w:b/>
          <w:bCs/>
          <w:color w:val="4A5A2A"/>
          <w:sz w:val="15"/>
          <w:szCs w:val="15"/>
        </w:rPr>
        <w:t xml:space="preserve">  STATED</w:t>
      </w:r>
      <w:r>
        <w:rPr>
          <w:rFonts w:ascii="Arial" w:cs="Arial" w:eastAsia="Arial" w:hAnsi="Arial"/>
          <w:color w:val="5F5E5A"/>
          <w:sz w:val="16"/>
          <w:szCs w:val="16"/>
        </w:rPr>
        <w:t xml:space="preserve"> [273]</w:t>
      </w:r>
    </w:p>
    <w:p>
      <w:pPr>
        <w:spacing w:after="110" w:before="0"/>
      </w:pPr>
      <w:r>
        <w:rPr>
          <w:rFonts w:ascii="Arial" w:cs="Arial" w:eastAsia="Arial" w:hAnsi="Arial"/>
          <w:sz w:val="21"/>
          <w:szCs w:val="21"/>
        </w:rPr>
        <w:t xml:space="preserve">Advising on the risks and benefits of social transition is not a role for staff without appropriate clinical training.</w:t>
      </w:r>
      <w:r>
        <w:rPr>
          <w:rFonts w:ascii="Arial" w:cs="Arial" w:eastAsia="Arial" w:hAnsi="Arial"/>
          <w:b/>
          <w:bCs/>
          <w:color w:val="4A5A2A"/>
          <w:sz w:val="15"/>
          <w:szCs w:val="15"/>
        </w:rPr>
        <w:t xml:space="preserve">  STATED</w:t>
      </w:r>
      <w:r>
        <w:rPr>
          <w:rFonts w:ascii="Arial" w:cs="Arial" w:eastAsia="Arial" w:hAnsi="Arial"/>
          <w:color w:val="5F5E5A"/>
          <w:sz w:val="16"/>
          <w:szCs w:val="16"/>
        </w:rPr>
        <w:t xml:space="preserve"> [273]</w:t>
      </w:r>
    </w:p>
    <w:p>
      <w:pPr>
        <w:spacing w:after="110" w:before="0"/>
      </w:pPr>
      <w:r>
        <w:rPr>
          <w:rFonts w:ascii="Arial" w:cs="Arial" w:eastAsia="Arial" w:hAnsi="Arial"/>
          <w:sz w:val="21"/>
          <w:szCs w:val="21"/>
        </w:rPr>
        <w:t xml:space="preserve">Older children will generally have greater agency to make their own decisions, and keeping options open and flexible helps avoid a child feeling under pressure to commit to a potentially irrevocable pathway when young.</w:t>
      </w:r>
      <w:r>
        <w:rPr>
          <w:rFonts w:ascii="Arial" w:cs="Arial" w:eastAsia="Arial" w:hAnsi="Arial"/>
          <w:b/>
          <w:bCs/>
          <w:color w:val="4A5A2A"/>
          <w:sz w:val="15"/>
          <w:szCs w:val="15"/>
        </w:rPr>
        <w:t xml:space="preserve">  STATED</w:t>
      </w:r>
      <w:r>
        <w:rPr>
          <w:rFonts w:ascii="Arial" w:cs="Arial" w:eastAsia="Arial" w:hAnsi="Arial"/>
          <w:color w:val="5F5E5A"/>
          <w:sz w:val="16"/>
          <w:szCs w:val="16"/>
        </w:rPr>
        <w:t xml:space="preserve"> [274]</w:t>
      </w:r>
    </w:p>
    <w:p>
      <w:pPr>
        <w:pStyle w:val="Heading1"/>
        <w:keepNext/>
        <w:spacing w:after="120" w:before="280"/>
      </w:pPr>
      <w:r>
        <w:rPr>
          <w:rFonts w:ascii="Arial" w:cs="Arial" w:eastAsia="Arial" w:hAnsi="Arial"/>
          <w:b/>
          <w:bCs/>
          <w:sz w:val="26"/>
          <w:szCs w:val="26"/>
        </w:rPr>
        <w:t xml:space="preserve">7. What support can and cannot include</w:t>
      </w:r>
    </w:p>
    <w:p>
      <w:pPr>
        <w:spacing w:after="110" w:before="0"/>
      </w:pPr>
      <w:r>
        <w:rPr>
          <w:rFonts w:ascii="Arial" w:cs="Arial" w:eastAsia="Arial" w:hAnsi="Arial"/>
          <w:sz w:val="21"/>
          <w:szCs w:val="21"/>
        </w:rPr>
        <w:t xml:space="preserve">The school explains sensitively to the child that support will not include access to toilets, changing rooms, or boarding or residential accommodation designated for the opposite sex, or to opposite-sex PE classes where single-sex PE is for safety.</w:t>
      </w:r>
      <w:r>
        <w:rPr>
          <w:rFonts w:ascii="Arial" w:cs="Arial" w:eastAsia="Arial" w:hAnsi="Arial"/>
          <w:b/>
          <w:bCs/>
          <w:color w:val="1F4E6B"/>
          <w:sz w:val="15"/>
          <w:szCs w:val="15"/>
        </w:rPr>
        <w:t xml:space="preserve">  SHOULD</w:t>
      </w:r>
      <w:r>
        <w:rPr>
          <w:rFonts w:ascii="Arial" w:cs="Arial" w:eastAsia="Arial" w:hAnsi="Arial"/>
          <w:color w:val="5F5E5A"/>
          <w:sz w:val="16"/>
          <w:szCs w:val="16"/>
        </w:rPr>
        <w:t xml:space="preserve"> [278]</w:t>
      </w:r>
    </w:p>
    <w:p>
      <w:pPr>
        <w:spacing w:after="110" w:before="0"/>
      </w:pPr>
      <w:r>
        <w:rPr>
          <w:rFonts w:ascii="Arial" w:cs="Arial" w:eastAsia="Arial" w:hAnsi="Arial"/>
          <w:sz w:val="21"/>
          <w:szCs w:val="21"/>
        </w:rPr>
        <w:t xml:space="preserve">No child uses toilets designated for the opposite biological sex, including where the school is supporting any degree of social transition. The school provides separate toilets for boys and girls aged 8 and over.</w:t>
      </w:r>
      <w:r>
        <w:rPr>
          <w:rFonts w:ascii="Arial" w:cs="Arial" w:eastAsia="Arial" w:hAnsi="Arial"/>
          <w:b/>
          <w:bCs/>
          <w:color w:val="7A2E1F"/>
          <w:sz w:val="15"/>
          <w:szCs w:val="15"/>
        </w:rPr>
        <w:t xml:space="preserve">  MUST</w:t>
      </w:r>
      <w:r>
        <w:rPr>
          <w:rFonts w:ascii="Arial" w:cs="Arial" w:eastAsia="Arial" w:hAnsi="Arial"/>
          <w:color w:val="5F5E5A"/>
          <w:sz w:val="16"/>
          <w:szCs w:val="16"/>
        </w:rPr>
        <w:t xml:space="preserve"> [108, 109]</w:t>
      </w:r>
    </w:p>
    <w:p>
      <w:pPr>
        <w:spacing w:after="110" w:before="0"/>
      </w:pPr>
      <w:r>
        <w:rPr>
          <w:rFonts w:ascii="Arial" w:cs="Arial" w:eastAsia="Arial" w:hAnsi="Arial"/>
          <w:sz w:val="21"/>
          <w:szCs w:val="21"/>
        </w:rPr>
        <w:t xml:space="preserve">No child aged 11 or older at the start of the school year undresses in front of a child of the opposite biological sex. When supporting any degree of social transition, no child has access to changing rooms designated for the opposite sex.</w:t>
      </w:r>
      <w:r>
        <w:rPr>
          <w:rFonts w:ascii="Arial" w:cs="Arial" w:eastAsia="Arial" w:hAnsi="Arial"/>
          <w:b/>
          <w:bCs/>
          <w:color w:val="7A2E1F"/>
          <w:sz w:val="15"/>
          <w:szCs w:val="15"/>
        </w:rPr>
        <w:t xml:space="preserve">  MUST</w:t>
      </w:r>
      <w:r>
        <w:rPr>
          <w:rFonts w:ascii="Arial" w:cs="Arial" w:eastAsia="Arial" w:hAnsi="Arial"/>
          <w:color w:val="5F5E5A"/>
          <w:sz w:val="16"/>
          <w:szCs w:val="16"/>
        </w:rPr>
        <w:t xml:space="preserve"> [115]</w:t>
      </w:r>
    </w:p>
    <w:p>
      <w:pPr>
        <w:spacing w:after="110" w:before="0"/>
      </w:pPr>
      <w:r>
        <w:rPr>
          <w:rFonts w:ascii="Arial" w:cs="Arial" w:eastAsia="Arial" w:hAnsi="Arial"/>
          <w:sz w:val="21"/>
          <w:szCs w:val="21"/>
        </w:rPr>
        <w:t xml:space="preserve">No child shares overnight accommodation with a child of the opposite biological sex, or has access to boarding or residential accommodation designated for the opposite sex. In allocating dormitories, tents or shared rooms, the school has regard to its Equality Act duties, safeguarding obligations and the relevant standards.</w:t>
      </w:r>
      <w:r>
        <w:rPr>
          <w:rFonts w:ascii="Arial" w:cs="Arial" w:eastAsia="Arial" w:hAnsi="Arial"/>
          <w:b/>
          <w:bCs/>
          <w:color w:val="7A2E1F"/>
          <w:sz w:val="15"/>
          <w:szCs w:val="15"/>
        </w:rPr>
        <w:t xml:space="preserve">  MUST</w:t>
      </w:r>
      <w:r>
        <w:rPr>
          <w:rFonts w:ascii="Arial" w:cs="Arial" w:eastAsia="Arial" w:hAnsi="Arial"/>
          <w:color w:val="5F5E5A"/>
          <w:sz w:val="16"/>
          <w:szCs w:val="16"/>
        </w:rPr>
        <w:t xml:space="preserve"> [200, 201]</w:t>
      </w:r>
    </w:p>
    <w:p>
      <w:pPr>
        <w:spacing w:after="110" w:before="0"/>
      </w:pPr>
      <w:r>
        <w:rPr>
          <w:rFonts w:ascii="Arial" w:cs="Arial" w:eastAsia="Arial" w:hAnsi="Arial"/>
          <w:sz w:val="21"/>
          <w:szCs w:val="21"/>
        </w:rPr>
        <w:t xml:space="preserve">Where a sport is played in single-sex groups for safety, there are no exceptions.</w:t>
      </w:r>
      <w:r>
        <w:rPr>
          <w:rFonts w:ascii="Arial" w:cs="Arial" w:eastAsia="Arial" w:hAnsi="Arial"/>
          <w:b/>
          <w:bCs/>
          <w:color w:val="7A2E1F"/>
          <w:sz w:val="15"/>
          <w:szCs w:val="15"/>
        </w:rPr>
        <w:t xml:space="preserve">  MUST</w:t>
      </w:r>
      <w:r>
        <w:rPr>
          <w:rFonts w:ascii="Arial" w:cs="Arial" w:eastAsia="Arial" w:hAnsi="Arial"/>
          <w:color w:val="5F5E5A"/>
          <w:sz w:val="16"/>
          <w:szCs w:val="16"/>
        </w:rPr>
        <w:t xml:space="preserve"> [99, 276]</w:t>
      </w:r>
    </w:p>
    <w:p>
      <w:pPr>
        <w:spacing w:after="110" w:before="0"/>
      </w:pPr>
      <w:r>
        <w:rPr>
          <w:rFonts w:ascii="Arial" w:cs="Arial" w:eastAsia="Arial" w:hAnsi="Arial"/>
          <w:sz w:val="21"/>
          <w:szCs w:val="21"/>
        </w:rPr>
        <w:t xml:space="preserve">Where single-sex sport is for fairness, not safety, a request about how a child takes part is considered through this policy, including the child’s best interests, the impact on other children, and safe and fair PE for all.</w:t>
      </w:r>
      <w:r>
        <w:rPr>
          <w:rFonts w:ascii="Arial" w:cs="Arial" w:eastAsia="Arial" w:hAnsi="Arial"/>
          <w:b/>
          <w:bCs/>
          <w:color w:val="4A5A2A"/>
          <w:sz w:val="15"/>
          <w:szCs w:val="15"/>
        </w:rPr>
        <w:t xml:space="preserve">  STATED</w:t>
      </w:r>
      <w:r>
        <w:rPr>
          <w:rFonts w:ascii="Arial" w:cs="Arial" w:eastAsia="Arial" w:hAnsi="Arial"/>
          <w:color w:val="5F5E5A"/>
          <w:sz w:val="16"/>
          <w:szCs w:val="16"/>
        </w:rPr>
        <w:t xml:space="preserve"> [99, 100]</w:t>
      </w:r>
    </w:p>
    <w:p>
      <w:pPr>
        <w:spacing w:after="110" w:before="0"/>
      </w:pPr>
      <w:r>
        <w:rPr>
          <w:rFonts w:ascii="Arial" w:cs="Arial" w:eastAsia="Arial" w:hAnsi="Arial"/>
          <w:sz w:val="21"/>
          <w:szCs w:val="21"/>
        </w:rPr>
        <w:t xml:space="preserve">Where a child does not want to use the facilities designated for their sex, the school considers whether an alternative toilet, changing or washing facility, or a separate room, can be provided without compromising single-sex provision or any child’s safety, comfort, privacy or dignity.</w:t>
      </w:r>
      <w:r>
        <w:rPr>
          <w:rFonts w:ascii="Arial" w:cs="Arial" w:eastAsia="Arial" w:hAnsi="Arial"/>
          <w:b/>
          <w:bCs/>
          <w:color w:val="1F4E6B"/>
          <w:sz w:val="15"/>
          <w:szCs w:val="15"/>
        </w:rPr>
        <w:t xml:space="preserve">  SHOULD</w:t>
      </w:r>
      <w:r>
        <w:rPr>
          <w:rFonts w:ascii="Arial" w:cs="Arial" w:eastAsia="Arial" w:hAnsi="Arial"/>
          <w:color w:val="5F5E5A"/>
          <w:sz w:val="16"/>
          <w:szCs w:val="16"/>
        </w:rPr>
        <w:t xml:space="preserve"> [111, 117, 202]</w:t>
      </w:r>
    </w:p>
    <w:p>
      <w:pPr>
        <w:spacing w:after="110" w:before="0"/>
      </w:pPr>
      <w:r>
        <w:rPr>
          <w:rFonts w:ascii="Arial" w:cs="Arial" w:eastAsia="Arial" w:hAnsi="Arial"/>
          <w:sz w:val="21"/>
          <w:szCs w:val="21"/>
        </w:rPr>
        <w:t xml:space="preserve">Any alternative arrangements are clearly recorded, communicated appropriately and reviewed regularly.</w:t>
      </w:r>
      <w:r>
        <w:rPr>
          <w:rFonts w:ascii="Arial" w:cs="Arial" w:eastAsia="Arial" w:hAnsi="Arial"/>
          <w:b/>
          <w:bCs/>
          <w:color w:val="4A5A2A"/>
          <w:sz w:val="15"/>
          <w:szCs w:val="15"/>
        </w:rPr>
        <w:t xml:space="preserve">  STATED</w:t>
      </w:r>
      <w:r>
        <w:rPr>
          <w:rFonts w:ascii="Arial" w:cs="Arial" w:eastAsia="Arial" w:hAnsi="Arial"/>
          <w:color w:val="5F5E5A"/>
          <w:sz w:val="16"/>
          <w:szCs w:val="16"/>
        </w:rPr>
        <w:t xml:space="preserve"> [112, 118]</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9C3B8" w:sz="6"/>
              <w:left w:val="single" w:color="9A6A1F" w:sz="24"/>
              <w:bottom w:val="single" w:color="C9C3B8" w:sz="6"/>
              <w:right w:val="single" w:color="C9C3B8" w:sz="6"/>
            </w:tcBorders>
            <w:shd w:fill="F6F1E7" w:color="auto" w:val="clear"/>
            <w:tcMar>
              <w:top w:type="dxa" w:w="100"/>
              <w:left w:type="dxa" w:w="160"/>
              <w:bottom w:type="dxa" w:w="100"/>
              <w:right w:type="dxa" w:w="160"/>
            </w:tcMar>
          </w:tcPr>
          <w:p>
            <w:pPr>
              <w:spacing w:after="80" w:before="0"/>
            </w:pPr>
            <w:r>
              <w:rPr>
                <w:rFonts w:ascii="Arial" w:cs="Arial" w:eastAsia="Arial" w:hAnsi="Arial"/>
                <w:b/>
                <w:bCs/>
                <w:color w:val="9A6A1F"/>
                <w:sz w:val="18"/>
                <w:szCs w:val="18"/>
              </w:rPr>
              <w:t xml:space="preserve">YOUR SCHOOL DECIDES: </w:t>
            </w:r>
            <w:r>
              <w:rPr>
                <w:rFonts w:ascii="Arial" w:cs="Arial" w:eastAsia="Arial" w:hAnsi="Arial"/>
                <w:b/>
                <w:bCs/>
                <w:sz w:val="20"/>
                <w:szCs w:val="20"/>
              </w:rPr>
              <w:t xml:space="preserve">Alternative facilities</w:t>
            </w:r>
          </w:p>
          <w:p>
            <w:pPr>
              <w:spacing w:after="40" w:before="0"/>
            </w:pPr>
            <w:r>
              <w:rPr>
                <w:rFonts w:ascii="Arial" w:cs="Arial" w:eastAsia="Arial" w:hAnsi="Arial"/>
                <w:i/>
                <w:iCs/>
                <w:color w:val="5F5E5A"/>
                <w:sz w:val="18"/>
                <w:szCs w:val="18"/>
              </w:rPr>
              <w:t xml:space="preserve">Complete:</w:t>
            </w:r>
          </w:p>
          <w:p>
            <w:pPr>
              <w:pStyle w:val="ListParagraph"/>
              <w:numPr>
                <w:ilvl w:val="0"/>
                <w:numId w:val="2"/>
              </w:numPr>
              <w:spacing w:after="60"/>
            </w:pPr>
            <w:r>
              <w:rPr>
                <w:rFonts w:ascii="Arial" w:cs="Arial" w:eastAsia="Arial" w:hAnsi="Arial"/>
                <w:sz w:val="20"/>
                <w:szCs w:val="20"/>
              </w:rPr>
              <w:t xml:space="preserve">Alternatives available: [for example, a self-contained lockable toilet; changing at a different time].</w:t>
            </w:r>
          </w:p>
          <w:p>
            <w:pPr>
              <w:pStyle w:val="ListParagraph"/>
              <w:numPr>
                <w:ilvl w:val="0"/>
                <w:numId w:val="2"/>
              </w:numPr>
              <w:spacing w:after="60"/>
            </w:pPr>
            <w:r>
              <w:rPr>
                <w:rFonts w:ascii="Arial" w:cs="Arial" w:eastAsia="Arial" w:hAnsi="Arial"/>
                <w:sz w:val="20"/>
                <w:szCs w:val="20"/>
              </w:rPr>
              <w:t xml:space="preserve">Recorded by: [role]. Reviewed every: [period].</w:t>
            </w:r>
          </w:p>
          <w:p>
            <w:pPr>
              <w:spacing w:after="40" w:before="60"/>
            </w:pPr>
            <w:r>
              <w:rPr>
                <w:rFonts w:ascii="Arial" w:cs="Arial" w:eastAsia="Arial" w:hAnsi="Arial"/>
                <w:b/>
                <w:bCs/>
                <w:color w:val="5F5E5A"/>
                <w:sz w:val="18"/>
                <w:szCs w:val="18"/>
              </w:rPr>
              <w:t xml:space="preserve">Limits set by KCSIE: </w:t>
            </w:r>
            <w:r>
              <w:rPr>
                <w:rFonts w:ascii="Arial" w:cs="Arial" w:eastAsia="Arial" w:hAnsi="Arial"/>
                <w:color w:val="5F5E5A"/>
                <w:sz w:val="18"/>
                <w:szCs w:val="18"/>
              </w:rPr>
              <w:t xml:space="preserve">paragraphs 111, 112, 113, 117, 118, 202.</w:t>
            </w:r>
          </w:p>
          <w:p>
            <w:pPr>
              <w:spacing w:after="0" w:before="0"/>
            </w:pPr>
            <w:r>
              <w:rPr>
                <w:rFonts w:ascii="Arial" w:cs="Arial" w:eastAsia="Arial" w:hAnsi="Arial"/>
                <w:b/>
                <w:bCs/>
                <w:color w:val="5F5E5A"/>
                <w:sz w:val="18"/>
                <w:szCs w:val="18"/>
              </w:rPr>
              <w:t xml:space="preserve">Note: </w:t>
            </w:r>
            <w:r>
              <w:rPr>
                <w:rFonts w:ascii="Arial" w:cs="Arial" w:eastAsia="Arial" w:hAnsi="Arial"/>
                <w:color w:val="5F5E5A"/>
                <w:sz w:val="18"/>
                <w:szCs w:val="18"/>
              </w:rPr>
              <w:t xml:space="preserve">Where mixed-sex toilets are provided in addition to single-sex toilets, the school should assess the safeguarding risks [113].</w:t>
            </w:r>
          </w:p>
        </w:tc>
      </w:tr>
    </w:tbl>
    <w:p>
      <w:pPr>
        <w:spacing w:after="60" w:before="0"/>
      </w:pPr>
      <w:r>
        <w:rPr>
          <w:rFonts w:ascii="Arial" w:cs="Arial" w:eastAsia="Arial" w:hAnsi="Arial"/>
          <w:sz w:val="21"/>
          <w:szCs w:val="21"/>
        </w:rPr>
        <w:t xml:space="preserve"/>
      </w:r>
    </w:p>
    <w:p>
      <w:pPr>
        <w:spacing w:after="110" w:before="0"/>
      </w:pPr>
      <w:r>
        <w:rPr>
          <w:rFonts w:ascii="Arial" w:cs="Arial" w:eastAsia="Arial" w:hAnsi="Arial"/>
          <w:sz w:val="21"/>
          <w:szCs w:val="21"/>
        </w:rPr>
        <w:t xml:space="preserve">Where a school rule or policy puts gender-questioning children at a disadvantage, the school considers whether it has a legitimate aim and is a proportionate means of achieving it, including whether an exception could still achieve that aim.</w:t>
      </w:r>
      <w:r>
        <w:rPr>
          <w:rFonts w:ascii="Arial" w:cs="Arial" w:eastAsia="Arial" w:hAnsi="Arial"/>
          <w:b/>
          <w:bCs/>
          <w:color w:val="1F4E6B"/>
          <w:sz w:val="15"/>
          <w:szCs w:val="15"/>
        </w:rPr>
        <w:t xml:space="preserve">  SHOULD</w:t>
      </w:r>
      <w:r>
        <w:rPr>
          <w:rFonts w:ascii="Arial" w:cs="Arial" w:eastAsia="Arial" w:hAnsi="Arial"/>
          <w:color w:val="5F5E5A"/>
          <w:sz w:val="16"/>
          <w:szCs w:val="16"/>
        </w:rPr>
        <w:t xml:space="preserve"> [277]</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9C3B8" w:sz="6"/>
              <w:left w:val="single" w:color="9A6A1F" w:sz="24"/>
              <w:bottom w:val="single" w:color="C9C3B8" w:sz="6"/>
              <w:right w:val="single" w:color="C9C3B8" w:sz="6"/>
            </w:tcBorders>
            <w:shd w:fill="F6F1E7" w:color="auto" w:val="clear"/>
            <w:tcMar>
              <w:top w:type="dxa" w:w="100"/>
              <w:left w:type="dxa" w:w="160"/>
              <w:bottom w:type="dxa" w:w="100"/>
              <w:right w:type="dxa" w:w="160"/>
            </w:tcMar>
          </w:tcPr>
          <w:p>
            <w:pPr>
              <w:spacing w:after="80" w:before="0"/>
            </w:pPr>
            <w:r>
              <w:rPr>
                <w:rFonts w:ascii="Arial" w:cs="Arial" w:eastAsia="Arial" w:hAnsi="Arial"/>
                <w:b/>
                <w:bCs/>
                <w:color w:val="9A6A1F"/>
                <w:sz w:val="18"/>
                <w:szCs w:val="18"/>
              </w:rPr>
              <w:t xml:space="preserve">YOUR SCHOOL DECIDES: </w:t>
            </w:r>
            <w:r>
              <w:rPr>
                <w:rFonts w:ascii="Arial" w:cs="Arial" w:eastAsia="Arial" w:hAnsi="Arial"/>
                <w:b/>
                <w:bCs/>
                <w:sz w:val="20"/>
                <w:szCs w:val="20"/>
              </w:rPr>
              <w:t xml:space="preserve">Uniform and PE kit</w:t>
            </w:r>
          </w:p>
          <w:p>
            <w:pPr>
              <w:spacing w:after="40" w:before="0"/>
            </w:pPr>
            <w:r>
              <w:rPr>
                <w:rFonts w:ascii="Arial" w:cs="Arial" w:eastAsia="Arial" w:hAnsi="Arial"/>
                <w:i/>
                <w:iCs/>
                <w:color w:val="5F5E5A"/>
                <w:sz w:val="18"/>
                <w:szCs w:val="18"/>
              </w:rPr>
              <w:t xml:space="preserve">Choose one option:</w:t>
            </w:r>
          </w:p>
          <w:p>
            <w:pPr>
              <w:pStyle w:val="ListParagraph"/>
              <w:numPr>
                <w:ilvl w:val="0"/>
                <w:numId w:val="2"/>
              </w:numPr>
              <w:spacing w:after="60"/>
            </w:pPr>
            <w:r>
              <w:rPr>
                <w:rFonts w:ascii="Arial" w:cs="Arial" w:eastAsia="Arial" w:hAnsi="Arial"/>
                <w:sz w:val="20"/>
                <w:szCs w:val="20"/>
              </w:rPr>
              <w:t xml:space="preserve">Option A: uniform and kit rules apply to all pupils as written; a request for an exception is considered under this policy using the test above.</w:t>
            </w:r>
          </w:p>
          <w:p>
            <w:pPr>
              <w:pStyle w:val="ListParagraph"/>
              <w:numPr>
                <w:ilvl w:val="0"/>
                <w:numId w:val="2"/>
              </w:numPr>
              <w:spacing w:after="60"/>
            </w:pPr>
            <w:r>
              <w:rPr>
                <w:rFonts w:ascii="Arial" w:cs="Arial" w:eastAsia="Arial" w:hAnsi="Arial"/>
                <w:sz w:val="20"/>
                <w:szCs w:val="20"/>
              </w:rPr>
              <w:t xml:space="preserve">Option B: the school offers [items, for example trousers or shorts] as options for all pupils.</w:t>
            </w:r>
          </w:p>
          <w:p>
            <w:pPr>
              <w:spacing w:after="0" w:before="60"/>
            </w:pPr>
            <w:r>
              <w:rPr>
                <w:rFonts w:ascii="Arial" w:cs="Arial" w:eastAsia="Arial" w:hAnsi="Arial"/>
                <w:b/>
                <w:bCs/>
                <w:color w:val="5F5E5A"/>
                <w:sz w:val="18"/>
                <w:szCs w:val="18"/>
              </w:rPr>
              <w:t xml:space="preserve">Limits set by KCSIE: </w:t>
            </w:r>
            <w:r>
              <w:rPr>
                <w:rFonts w:ascii="Arial" w:cs="Arial" w:eastAsia="Arial" w:hAnsi="Arial"/>
                <w:color w:val="5F5E5A"/>
                <w:sz w:val="18"/>
                <w:szCs w:val="18"/>
              </w:rPr>
              <w:t xml:space="preserve">paragraphs 277, 258.</w:t>
            </w:r>
          </w:p>
        </w:tc>
      </w:tr>
    </w:tbl>
    <w:p>
      <w:pPr>
        <w:spacing w:after="60" w:before="0"/>
      </w:pPr>
      <w:r>
        <w:rPr>
          <w:rFonts w:ascii="Arial" w:cs="Arial" w:eastAsia="Arial" w:hAnsi="Arial"/>
          <w:sz w:val="21"/>
          <w:szCs w:val="21"/>
        </w:rPr>
        <w:t xml:space="preserve"/>
      </w:r>
    </w:p>
    <w:p>
      <w:pPr>
        <w:spacing w:after="110" w:before="0"/>
      </w:pPr>
      <w:r>
        <w:rPr>
          <w:rFonts w:ascii="Arial" w:cs="Arial" w:eastAsia="Arial" w:hAnsi="Arial"/>
          <w:sz w:val="21"/>
          <w:szCs w:val="21"/>
        </w:rPr>
        <w:t xml:space="preserve">The school makes children and families aware that it will sanction bullying and harassment, and that it must also be conscious of the rights of pupils and staff in relation to religion or belief.</w:t>
      </w:r>
      <w:r>
        <w:rPr>
          <w:rFonts w:ascii="Arial" w:cs="Arial" w:eastAsia="Arial" w:hAnsi="Arial"/>
          <w:b/>
          <w:bCs/>
          <w:color w:val="1F4E6B"/>
          <w:sz w:val="15"/>
          <w:szCs w:val="15"/>
        </w:rPr>
        <w:t xml:space="preserve">  SHOULD</w:t>
      </w:r>
      <w:r>
        <w:rPr>
          <w:rFonts w:ascii="Arial" w:cs="Arial" w:eastAsia="Arial" w:hAnsi="Arial"/>
          <w:color w:val="5F5E5A"/>
          <w:sz w:val="16"/>
          <w:szCs w:val="16"/>
        </w:rPr>
        <w:t xml:space="preserve"> [279]</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9C3B8" w:sz="6"/>
              <w:left w:val="single" w:color="9A6A1F" w:sz="24"/>
              <w:bottom w:val="single" w:color="C9C3B8" w:sz="6"/>
              <w:right w:val="single" w:color="C9C3B8" w:sz="6"/>
            </w:tcBorders>
            <w:shd w:fill="F6F1E7" w:color="auto" w:val="clear"/>
            <w:tcMar>
              <w:top w:type="dxa" w:w="100"/>
              <w:left w:type="dxa" w:w="160"/>
              <w:bottom w:type="dxa" w:w="100"/>
              <w:right w:type="dxa" w:w="160"/>
            </w:tcMar>
          </w:tcPr>
          <w:p>
            <w:pPr>
              <w:spacing w:after="80" w:before="0"/>
            </w:pPr>
            <w:r>
              <w:rPr>
                <w:rFonts w:ascii="Arial" w:cs="Arial" w:eastAsia="Arial" w:hAnsi="Arial"/>
                <w:b/>
                <w:bCs/>
                <w:color w:val="9A6A1F"/>
                <w:sz w:val="18"/>
                <w:szCs w:val="18"/>
              </w:rPr>
              <w:t xml:space="preserve">YOUR SCHOOL DECIDES: </w:t>
            </w:r>
            <w:r>
              <w:rPr>
                <w:rFonts w:ascii="Arial" w:cs="Arial" w:eastAsia="Arial" w:hAnsi="Arial"/>
                <w:b/>
                <w:bCs/>
                <w:sz w:val="20"/>
                <w:szCs w:val="20"/>
              </w:rPr>
              <w:t xml:space="preserve">Pronouns, and religion or belief</w:t>
            </w:r>
          </w:p>
          <w:p>
            <w:pPr>
              <w:spacing w:after="40" w:before="0"/>
            </w:pPr>
            <w:r>
              <w:rPr>
                <w:rFonts w:ascii="Arial" w:cs="Arial" w:eastAsia="Arial" w:hAnsi="Arial"/>
                <w:i/>
                <w:iCs/>
                <w:color w:val="5F5E5A"/>
                <w:sz w:val="18"/>
                <w:szCs w:val="18"/>
              </w:rPr>
              <w:t xml:space="preserve">Choose one option:</w:t>
            </w:r>
          </w:p>
          <w:p>
            <w:pPr>
              <w:pStyle w:val="ListParagraph"/>
              <w:numPr>
                <w:ilvl w:val="0"/>
                <w:numId w:val="2"/>
              </w:numPr>
              <w:spacing w:after="60"/>
            </w:pPr>
            <w:r>
              <w:rPr>
                <w:rFonts w:ascii="Arial" w:cs="Arial" w:eastAsia="Arial" w:hAnsi="Arial"/>
                <w:sz w:val="20"/>
                <w:szCs w:val="20"/>
              </w:rPr>
              <w:t xml:space="preserve">Option A: where support has been agreed, the school discusses options with pupils and staff, such as using names instead of pronouns.</w:t>
            </w:r>
          </w:p>
          <w:p>
            <w:pPr>
              <w:pStyle w:val="ListParagraph"/>
              <w:numPr>
                <w:ilvl w:val="0"/>
                <w:numId w:val="2"/>
              </w:numPr>
              <w:spacing w:after="60"/>
            </w:pPr>
            <w:r>
              <w:rPr>
                <w:rFonts w:ascii="Arial" w:cs="Arial" w:eastAsia="Arial" w:hAnsi="Arial"/>
                <w:sz w:val="20"/>
                <w:szCs w:val="20"/>
              </w:rPr>
              <w:t xml:space="preserve">Option B: [write your own, within the limits shown].</w:t>
            </w:r>
          </w:p>
          <w:p>
            <w:pPr>
              <w:spacing w:after="0" w:before="60"/>
            </w:pPr>
            <w:r>
              <w:rPr>
                <w:rFonts w:ascii="Arial" w:cs="Arial" w:eastAsia="Arial" w:hAnsi="Arial"/>
                <w:b/>
                <w:bCs/>
                <w:color w:val="5F5E5A"/>
                <w:sz w:val="18"/>
                <w:szCs w:val="18"/>
              </w:rPr>
              <w:t xml:space="preserve">Limits set by KCSIE: </w:t>
            </w:r>
            <w:r>
              <w:rPr>
                <w:rFonts w:ascii="Arial" w:cs="Arial" w:eastAsia="Arial" w:hAnsi="Arial"/>
                <w:color w:val="5F5E5A"/>
                <w:sz w:val="18"/>
                <w:szCs w:val="18"/>
              </w:rPr>
              <w:t xml:space="preserve">paragraphs 279, 259.</w:t>
            </w:r>
          </w:p>
        </w:tc>
      </w:tr>
    </w:tbl>
    <w:p>
      <w:pPr>
        <w:spacing w:after="60" w:before="0"/>
      </w:pPr>
      <w:r>
        <w:rPr>
          <w:rFonts w:ascii="Arial" w:cs="Arial" w:eastAsia="Arial" w:hAnsi="Arial"/>
          <w:sz w:val="21"/>
          <w:szCs w:val="21"/>
        </w:rPr>
        <w:t xml:space="preserve"/>
      </w:r>
    </w:p>
    <w:p>
      <w:pPr>
        <w:pStyle w:val="Heading1"/>
        <w:keepNext/>
        <w:spacing w:after="120" w:before="280"/>
      </w:pPr>
      <w:r>
        <w:rPr>
          <w:rFonts w:ascii="Arial" w:cs="Arial" w:eastAsia="Arial" w:hAnsi="Arial"/>
          <w:b/>
          <w:bCs/>
          <w:sz w:val="26"/>
          <w:szCs w:val="26"/>
        </w:rPr>
        <w:t xml:space="preserve">8. Records, confidentiality and moving school</w:t>
      </w:r>
    </w:p>
    <w:p>
      <w:pPr>
        <w:spacing w:after="110" w:before="0"/>
      </w:pPr>
      <w:r>
        <w:rPr>
          <w:rFonts w:ascii="Arial" w:cs="Arial" w:eastAsia="Arial" w:hAnsi="Arial"/>
          <w:sz w:val="21"/>
          <w:szCs w:val="21"/>
        </w:rPr>
        <w:t xml:space="preserve">Relevant staff are made aware of the child’s biological sex.</w:t>
      </w:r>
      <w:r>
        <w:rPr>
          <w:rFonts w:ascii="Arial" w:cs="Arial" w:eastAsia="Arial" w:hAnsi="Arial"/>
          <w:b/>
          <w:bCs/>
          <w:color w:val="1F4E6B"/>
          <w:sz w:val="15"/>
          <w:szCs w:val="15"/>
        </w:rPr>
        <w:t xml:space="preserve">  SHOULD</w:t>
      </w:r>
      <w:r>
        <w:rPr>
          <w:rFonts w:ascii="Arial" w:cs="Arial" w:eastAsia="Arial" w:hAnsi="Arial"/>
          <w:color w:val="5F5E5A"/>
          <w:sz w:val="16"/>
          <w:szCs w:val="16"/>
        </w:rPr>
        <w:t xml:space="preserve"> [282]</w:t>
      </w:r>
    </w:p>
    <w:p>
      <w:pPr>
        <w:spacing w:after="110" w:before="0"/>
      </w:pPr>
      <w:r>
        <w:rPr>
          <w:rFonts w:ascii="Arial" w:cs="Arial" w:eastAsia="Arial" w:hAnsi="Arial"/>
          <w:sz w:val="21"/>
          <w:szCs w:val="21"/>
        </w:rPr>
        <w:t xml:space="preserve">The child’s biological sex is recorded accurately wherever it is recorded. This is a legal requirement.</w:t>
      </w:r>
      <w:r>
        <w:rPr>
          <w:rFonts w:ascii="Arial" w:cs="Arial" w:eastAsia="Arial" w:hAnsi="Arial"/>
          <w:b/>
          <w:bCs/>
          <w:color w:val="7A2E1F"/>
          <w:sz w:val="15"/>
          <w:szCs w:val="15"/>
        </w:rPr>
        <w:t xml:space="preserve">  MUST</w:t>
      </w:r>
      <w:r>
        <w:rPr>
          <w:rFonts w:ascii="Arial" w:cs="Arial" w:eastAsia="Arial" w:hAnsi="Arial"/>
          <w:color w:val="5F5E5A"/>
          <w:sz w:val="16"/>
          <w:szCs w:val="16"/>
        </w:rPr>
        <w:t xml:space="preserve"> [282]</w:t>
      </w:r>
    </w:p>
    <w:p>
      <w:pPr>
        <w:spacing w:after="110" w:before="0"/>
      </w:pPr>
      <w:r>
        <w:rPr>
          <w:rFonts w:ascii="Arial" w:cs="Arial" w:eastAsia="Arial" w:hAnsi="Arial"/>
          <w:sz w:val="21"/>
          <w:szCs w:val="21"/>
        </w:rPr>
        <w:t xml:space="preserve">Information is kept confidential and stored securely.</w:t>
      </w:r>
      <w:r>
        <w:rPr>
          <w:rFonts w:ascii="Arial" w:cs="Arial" w:eastAsia="Arial" w:hAnsi="Arial"/>
          <w:b/>
          <w:bCs/>
          <w:color w:val="1F4E6B"/>
          <w:sz w:val="15"/>
          <w:szCs w:val="15"/>
        </w:rPr>
        <w:t xml:space="preserve">  SHOULD</w:t>
      </w:r>
      <w:r>
        <w:rPr>
          <w:rFonts w:ascii="Arial" w:cs="Arial" w:eastAsia="Arial" w:hAnsi="Arial"/>
          <w:color w:val="5F5E5A"/>
          <w:sz w:val="16"/>
          <w:szCs w:val="16"/>
        </w:rPr>
        <w:t xml:space="preserve"> [74]</w:t>
      </w:r>
    </w:p>
    <w:p>
      <w:pPr>
        <w:spacing w:after="110" w:before="0"/>
      </w:pPr>
      <w:r>
        <w:rPr>
          <w:rFonts w:ascii="Arial" w:cs="Arial" w:eastAsia="Arial" w:hAnsi="Arial"/>
          <w:sz w:val="21"/>
          <w:szCs w:val="21"/>
        </w:rPr>
        <w:t xml:space="preserve">The school is particularly conscious of the vulnerabilities of a child who may be living in stealth, and involves the DSL.</w:t>
      </w:r>
      <w:r>
        <w:rPr>
          <w:rFonts w:ascii="Arial" w:cs="Arial" w:eastAsia="Arial" w:hAnsi="Arial"/>
          <w:b/>
          <w:bCs/>
          <w:color w:val="1F4E6B"/>
          <w:sz w:val="15"/>
          <w:szCs w:val="15"/>
        </w:rPr>
        <w:t xml:space="preserve">  SHOULD</w:t>
      </w:r>
      <w:r>
        <w:rPr>
          <w:rFonts w:ascii="Arial" w:cs="Arial" w:eastAsia="Arial" w:hAnsi="Arial"/>
          <w:color w:val="5F5E5A"/>
          <w:sz w:val="16"/>
          <w:szCs w:val="16"/>
        </w:rPr>
        <w:t xml:space="preserve"> [283]</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9C3B8" w:sz="6"/>
              <w:left w:val="single" w:color="9A6A1F" w:sz="24"/>
              <w:bottom w:val="single" w:color="C9C3B8" w:sz="6"/>
              <w:right w:val="single" w:color="C9C3B8" w:sz="6"/>
            </w:tcBorders>
            <w:shd w:fill="F6F1E7" w:color="auto" w:val="clear"/>
            <w:tcMar>
              <w:top w:type="dxa" w:w="100"/>
              <w:left w:type="dxa" w:w="160"/>
              <w:bottom w:type="dxa" w:w="100"/>
              <w:right w:type="dxa" w:w="160"/>
            </w:tcMar>
          </w:tcPr>
          <w:p>
            <w:pPr>
              <w:spacing w:after="80" w:before="0"/>
            </w:pPr>
            <w:r>
              <w:rPr>
                <w:rFonts w:ascii="Arial" w:cs="Arial" w:eastAsia="Arial" w:hAnsi="Arial"/>
                <w:b/>
                <w:bCs/>
                <w:color w:val="9A6A1F"/>
                <w:sz w:val="18"/>
                <w:szCs w:val="18"/>
              </w:rPr>
              <w:t xml:space="preserve">YOUR SCHOOL DECIDES: </w:t>
            </w:r>
            <w:r>
              <w:rPr>
                <w:rFonts w:ascii="Arial" w:cs="Arial" w:eastAsia="Arial" w:hAnsi="Arial"/>
                <w:b/>
                <w:bCs/>
                <w:sz w:val="20"/>
                <w:szCs w:val="20"/>
              </w:rPr>
              <w:t xml:space="preserve">Where records are kept and who can see them</w:t>
            </w:r>
          </w:p>
          <w:p>
            <w:pPr>
              <w:spacing w:after="40" w:before="0"/>
            </w:pPr>
            <w:r>
              <w:rPr>
                <w:rFonts w:ascii="Arial" w:cs="Arial" w:eastAsia="Arial" w:hAnsi="Arial"/>
                <w:i/>
                <w:iCs/>
                <w:color w:val="5F5E5A"/>
                <w:sz w:val="18"/>
                <w:szCs w:val="18"/>
              </w:rPr>
              <w:t xml:space="preserve">Complete:</w:t>
            </w:r>
          </w:p>
          <w:p>
            <w:pPr>
              <w:pStyle w:val="ListParagraph"/>
              <w:numPr>
                <w:ilvl w:val="0"/>
                <w:numId w:val="2"/>
              </w:numPr>
              <w:spacing w:after="60"/>
            </w:pPr>
            <w:r>
              <w:rPr>
                <w:rFonts w:ascii="Arial" w:cs="Arial" w:eastAsia="Arial" w:hAnsi="Arial"/>
                <w:sz w:val="20"/>
                <w:szCs w:val="20"/>
              </w:rPr>
              <w:t xml:space="preserve">Decision records are kept in: [location].</w:t>
            </w:r>
          </w:p>
          <w:p>
            <w:pPr>
              <w:pStyle w:val="ListParagraph"/>
              <w:numPr>
                <w:ilvl w:val="0"/>
                <w:numId w:val="2"/>
              </w:numPr>
              <w:spacing w:after="60"/>
            </w:pPr>
            <w:r>
              <w:rPr>
                <w:rFonts w:ascii="Arial" w:cs="Arial" w:eastAsia="Arial" w:hAnsi="Arial"/>
                <w:sz w:val="20"/>
                <w:szCs w:val="20"/>
              </w:rPr>
              <w:t xml:space="preserve">They can be seen by: [roles].</w:t>
            </w:r>
          </w:p>
          <w:p>
            <w:pPr>
              <w:pStyle w:val="ListParagraph"/>
              <w:numPr>
                <w:ilvl w:val="0"/>
                <w:numId w:val="2"/>
              </w:numPr>
              <w:spacing w:after="60"/>
            </w:pPr>
            <w:r>
              <w:rPr>
                <w:rFonts w:ascii="Arial" w:cs="Arial" w:eastAsia="Arial" w:hAnsi="Arial"/>
                <w:sz w:val="20"/>
                <w:szCs w:val="20"/>
              </w:rPr>
              <w:t xml:space="preserve">Relevant staff are told of arrangements by: [role], in [how].</w:t>
            </w:r>
          </w:p>
          <w:p>
            <w:pPr>
              <w:spacing w:after="0" w:before="60"/>
            </w:pPr>
            <w:r>
              <w:rPr>
                <w:rFonts w:ascii="Arial" w:cs="Arial" w:eastAsia="Arial" w:hAnsi="Arial"/>
                <w:b/>
                <w:bCs/>
                <w:color w:val="5F5E5A"/>
                <w:sz w:val="18"/>
                <w:szCs w:val="18"/>
              </w:rPr>
              <w:t xml:space="preserve">Limits set by KCSIE: </w:t>
            </w:r>
            <w:r>
              <w:rPr>
                <w:rFonts w:ascii="Arial" w:cs="Arial" w:eastAsia="Arial" w:hAnsi="Arial"/>
                <w:color w:val="5F5E5A"/>
                <w:sz w:val="18"/>
                <w:szCs w:val="18"/>
              </w:rPr>
              <w:t xml:space="preserve">paragraphs 74, 261, 263, 282, 104, 105.</w:t>
            </w:r>
          </w:p>
        </w:tc>
      </w:tr>
    </w:tbl>
    <w:p>
      <w:pPr>
        <w:spacing w:after="60" w:before="0"/>
      </w:pPr>
      <w:r>
        <w:rPr>
          <w:rFonts w:ascii="Arial" w:cs="Arial" w:eastAsia="Arial" w:hAnsi="Arial"/>
          <w:sz w:val="21"/>
          <w:szCs w:val="21"/>
        </w:rPr>
        <w:t xml:space="preserve"/>
      </w:r>
    </w:p>
    <w:p>
      <w:pPr>
        <w:spacing w:after="110" w:before="0"/>
      </w:pPr>
      <w:r>
        <w:rPr>
          <w:rFonts w:ascii="Arial" w:cs="Arial" w:eastAsia="Arial" w:hAnsi="Arial"/>
          <w:sz w:val="21"/>
          <w:szCs w:val="21"/>
        </w:rPr>
        <w:t xml:space="preserve">When a child leaves, the DSL ensures their child protection file is transferred to the new school or college as soon as possible: within 5 days for an in-year transfer, or within the first 5 days of a new term, securely and, for schools, separately from the main pupil file.</w:t>
      </w:r>
      <w:r>
        <w:rPr>
          <w:rFonts w:ascii="Arial" w:cs="Arial" w:eastAsia="Arial" w:hAnsi="Arial"/>
          <w:b/>
          <w:bCs/>
          <w:color w:val="1F4E6B"/>
          <w:sz w:val="15"/>
          <w:szCs w:val="15"/>
        </w:rPr>
        <w:t xml:space="preserve">  SHOULD</w:t>
      </w:r>
      <w:r>
        <w:rPr>
          <w:rFonts w:ascii="Arial" w:cs="Arial" w:eastAsia="Arial" w:hAnsi="Arial"/>
          <w:color w:val="5F5E5A"/>
          <w:sz w:val="16"/>
          <w:szCs w:val="16"/>
        </w:rPr>
        <w:t xml:space="preserve"> [150]</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9C3B8" w:sz="6"/>
              <w:left w:val="single" w:color="9A6A1F" w:sz="24"/>
              <w:bottom w:val="single" w:color="C9C3B8" w:sz="6"/>
              <w:right w:val="single" w:color="C9C3B8" w:sz="6"/>
            </w:tcBorders>
            <w:shd w:fill="F6F1E7" w:color="auto" w:val="clear"/>
            <w:tcMar>
              <w:top w:type="dxa" w:w="100"/>
              <w:left w:type="dxa" w:w="160"/>
              <w:bottom w:type="dxa" w:w="100"/>
              <w:right w:type="dxa" w:w="160"/>
            </w:tcMar>
          </w:tcPr>
          <w:p>
            <w:pPr>
              <w:spacing w:after="80" w:before="0"/>
            </w:pPr>
            <w:r>
              <w:rPr>
                <w:rFonts w:ascii="Arial" w:cs="Arial" w:eastAsia="Arial" w:hAnsi="Arial"/>
                <w:b/>
                <w:bCs/>
                <w:color w:val="9A6A1F"/>
                <w:sz w:val="18"/>
                <w:szCs w:val="18"/>
              </w:rPr>
              <w:t xml:space="preserve">YOUR SCHOOL DECIDES: </w:t>
            </w:r>
            <w:r>
              <w:rPr>
                <w:rFonts w:ascii="Arial" w:cs="Arial" w:eastAsia="Arial" w:hAnsi="Arial"/>
                <w:b/>
                <w:bCs/>
                <w:sz w:val="20"/>
                <w:szCs w:val="20"/>
              </w:rPr>
              <w:t xml:space="preserve">What is shared when a child with agreed support moves school, and what happens when one arrives</w:t>
            </w:r>
          </w:p>
          <w:p>
            <w:pPr>
              <w:spacing w:after="40" w:before="0"/>
            </w:pPr>
            <w:r>
              <w:rPr>
                <w:rFonts w:ascii="Arial" w:cs="Arial" w:eastAsia="Arial" w:hAnsi="Arial"/>
                <w:i/>
                <w:iCs/>
                <w:color w:val="5F5E5A"/>
                <w:sz w:val="18"/>
                <w:szCs w:val="18"/>
              </w:rPr>
              <w:t xml:space="preserve">Choose one option:</w:t>
            </w:r>
          </w:p>
          <w:p>
            <w:pPr>
              <w:pStyle w:val="ListParagraph"/>
              <w:numPr>
                <w:ilvl w:val="0"/>
                <w:numId w:val="2"/>
              </w:numPr>
              <w:spacing w:after="60"/>
            </w:pPr>
            <w:r>
              <w:rPr>
                <w:rFonts w:ascii="Arial" w:cs="Arial" w:eastAsia="Arial" w:hAnsi="Arial"/>
                <w:sz w:val="20"/>
                <w:szCs w:val="20"/>
              </w:rPr>
              <w:t xml:space="preserve">Leaving: the DSL decides, case by case, what information about agreed support should be shared with the new school, and records the reasons.</w:t>
            </w:r>
          </w:p>
          <w:p>
            <w:pPr>
              <w:pStyle w:val="ListParagraph"/>
              <w:numPr>
                <w:ilvl w:val="0"/>
                <w:numId w:val="2"/>
              </w:numPr>
              <w:spacing w:after="60"/>
            </w:pPr>
            <w:r>
              <w:rPr>
                <w:rFonts w:ascii="Arial" w:cs="Arial" w:eastAsia="Arial" w:hAnsi="Arial"/>
                <w:sz w:val="20"/>
                <w:szCs w:val="20"/>
              </w:rPr>
              <w:t xml:space="preserve">Arriving: the DSL reviews any arrangements agreed by a previous school under section 9, involving the child’s parents or carers.</w:t>
            </w:r>
          </w:p>
          <w:p>
            <w:pPr>
              <w:spacing w:after="40" w:before="60"/>
            </w:pPr>
            <w:r>
              <w:rPr>
                <w:rFonts w:ascii="Arial" w:cs="Arial" w:eastAsia="Arial" w:hAnsi="Arial"/>
                <w:b/>
                <w:bCs/>
                <w:color w:val="5F5E5A"/>
                <w:sz w:val="18"/>
                <w:szCs w:val="18"/>
              </w:rPr>
              <w:t xml:space="preserve">Limits set by KCSIE: </w:t>
            </w:r>
            <w:r>
              <w:rPr>
                <w:rFonts w:ascii="Arial" w:cs="Arial" w:eastAsia="Arial" w:hAnsi="Arial"/>
                <w:color w:val="5F5E5A"/>
                <w:sz w:val="18"/>
                <w:szCs w:val="18"/>
              </w:rPr>
              <w:t xml:space="preserve">paragraphs 150, 151, 280, 283.</w:t>
            </w:r>
          </w:p>
          <w:p>
            <w:pPr>
              <w:spacing w:after="0" w:before="0"/>
            </w:pPr>
            <w:r>
              <w:rPr>
                <w:rFonts w:ascii="Arial" w:cs="Arial" w:eastAsia="Arial" w:hAnsi="Arial"/>
                <w:b/>
                <w:bCs/>
                <w:color w:val="5F5E5A"/>
                <w:sz w:val="18"/>
                <w:szCs w:val="18"/>
              </w:rPr>
              <w:t xml:space="preserve">Note: </w:t>
            </w:r>
            <w:r>
              <w:rPr>
                <w:rFonts w:ascii="Arial" w:cs="Arial" w:eastAsia="Arial" w:hAnsi="Arial"/>
                <w:color w:val="5F5E5A"/>
                <w:sz w:val="18"/>
                <w:szCs w:val="18"/>
              </w:rPr>
              <w:t xml:space="preserve">Paragraph 151 asks the DSL to consider sharing information in advance, with examples that do not concern gender.</w:t>
            </w:r>
          </w:p>
        </w:tc>
      </w:tr>
    </w:tbl>
    <w:p>
      <w:pPr>
        <w:spacing w:after="60" w:before="0"/>
      </w:pPr>
      <w:r>
        <w:rPr>
          <w:rFonts w:ascii="Arial" w:cs="Arial" w:eastAsia="Arial" w:hAnsi="Arial"/>
          <w:sz w:val="21"/>
          <w:szCs w:val="21"/>
        </w:rPr>
        <w:t xml:space="preserve"/>
      </w:r>
    </w:p>
    <w:p>
      <w:pPr>
        <w:pStyle w:val="Heading1"/>
        <w:keepNext/>
        <w:spacing w:after="120" w:before="280"/>
      </w:pPr>
      <w:r>
        <w:rPr>
          <w:rFonts w:ascii="Arial" w:cs="Arial" w:eastAsia="Arial" w:hAnsi="Arial"/>
          <w:b/>
          <w:bCs/>
          <w:sz w:val="26"/>
          <w:szCs w:val="26"/>
        </w:rPr>
        <w:t xml:space="preserve">9. Reviewing decisions</w:t>
      </w:r>
    </w:p>
    <w:p>
      <w:pPr>
        <w:spacing w:after="110" w:before="0"/>
      </w:pPr>
      <w:r>
        <w:rPr>
          <w:rFonts w:ascii="Arial" w:cs="Arial" w:eastAsia="Arial" w:hAnsi="Arial"/>
          <w:sz w:val="21"/>
          <w:szCs w:val="21"/>
        </w:rPr>
        <w:t xml:space="preserve">Decisions are reviewed when circumstances or the child’s needs change. The DSL is involved immediately in deciding whether to review, and a review involves the child’s parents or carers.</w:t>
      </w:r>
      <w:r>
        <w:rPr>
          <w:rFonts w:ascii="Arial" w:cs="Arial" w:eastAsia="Arial" w:hAnsi="Arial"/>
          <w:b/>
          <w:bCs/>
          <w:color w:val="1F4E6B"/>
          <w:sz w:val="15"/>
          <w:szCs w:val="15"/>
        </w:rPr>
        <w:t xml:space="preserve">  SHOULD</w:t>
      </w:r>
      <w:r>
        <w:rPr>
          <w:rFonts w:ascii="Arial" w:cs="Arial" w:eastAsia="Arial" w:hAnsi="Arial"/>
          <w:color w:val="5F5E5A"/>
          <w:sz w:val="16"/>
          <w:szCs w:val="16"/>
        </w:rPr>
        <w:t xml:space="preserve"> [280]</w:t>
      </w:r>
    </w:p>
    <w:p>
      <w:pPr>
        <w:spacing w:after="110" w:before="0"/>
      </w:pPr>
      <w:r>
        <w:rPr>
          <w:rFonts w:ascii="Arial" w:cs="Arial" w:eastAsia="Arial" w:hAnsi="Arial"/>
          <w:sz w:val="21"/>
          <w:szCs w:val="21"/>
        </w:rPr>
        <w:t xml:space="preserve">Decisions taken before KCSIE 2026 came into force are considered, to check whether they remain appropriate, taking into account the impact of making any changes on the child.</w:t>
      </w:r>
      <w:r>
        <w:rPr>
          <w:rFonts w:ascii="Arial" w:cs="Arial" w:eastAsia="Arial" w:hAnsi="Arial"/>
          <w:b/>
          <w:bCs/>
          <w:color w:val="4A5A2A"/>
          <w:sz w:val="15"/>
          <w:szCs w:val="15"/>
        </w:rPr>
        <w:t xml:space="preserve">  STATED</w:t>
      </w:r>
      <w:r>
        <w:rPr>
          <w:rFonts w:ascii="Arial" w:cs="Arial" w:eastAsia="Arial" w:hAnsi="Arial"/>
          <w:color w:val="5F5E5A"/>
          <w:sz w:val="16"/>
          <w:szCs w:val="16"/>
        </w:rPr>
        <w:t xml:space="preserve"> [281]</w:t>
      </w:r>
    </w:p>
    <w:p>
      <w:pPr>
        <w:spacing w:after="110" w:before="0"/>
      </w:pPr>
      <w:r>
        <w:rPr>
          <w:rFonts w:ascii="Arial" w:cs="Arial" w:eastAsia="Arial" w:hAnsi="Arial"/>
          <w:sz w:val="21"/>
          <w:szCs w:val="21"/>
        </w:rPr>
        <w:t xml:space="preserve">If a child wants to fully or partially reverse a request that was agreed, the school works closely with parents or carers and relevant experts so the child is supported.</w:t>
      </w:r>
      <w:r>
        <w:rPr>
          <w:rFonts w:ascii="Arial" w:cs="Arial" w:eastAsia="Arial" w:hAnsi="Arial"/>
          <w:b/>
          <w:bCs/>
          <w:color w:val="1F4E6B"/>
          <w:sz w:val="15"/>
          <w:szCs w:val="15"/>
        </w:rPr>
        <w:t xml:space="preserve">  SHOULD</w:t>
      </w:r>
      <w:r>
        <w:rPr>
          <w:rFonts w:ascii="Arial" w:cs="Arial" w:eastAsia="Arial" w:hAnsi="Arial"/>
          <w:color w:val="5F5E5A"/>
          <w:sz w:val="16"/>
          <w:szCs w:val="16"/>
        </w:rPr>
        <w:t xml:space="preserve"> [284]</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9C3B8" w:sz="6"/>
              <w:left w:val="single" w:color="9A6A1F" w:sz="24"/>
              <w:bottom w:val="single" w:color="C9C3B8" w:sz="6"/>
              <w:right w:val="single" w:color="C9C3B8" w:sz="6"/>
            </w:tcBorders>
            <w:shd w:fill="F6F1E7" w:color="auto" w:val="clear"/>
            <w:tcMar>
              <w:top w:type="dxa" w:w="100"/>
              <w:left w:type="dxa" w:w="160"/>
              <w:bottom w:type="dxa" w:w="100"/>
              <w:right w:type="dxa" w:w="160"/>
            </w:tcMar>
          </w:tcPr>
          <w:p>
            <w:pPr>
              <w:spacing w:after="80" w:before="0"/>
            </w:pPr>
            <w:r>
              <w:rPr>
                <w:rFonts w:ascii="Arial" w:cs="Arial" w:eastAsia="Arial" w:hAnsi="Arial"/>
                <w:b/>
                <w:bCs/>
                <w:color w:val="9A6A1F"/>
                <w:sz w:val="18"/>
                <w:szCs w:val="18"/>
              </w:rPr>
              <w:t xml:space="preserve">YOUR SCHOOL DECIDES: </w:t>
            </w:r>
            <w:r>
              <w:rPr>
                <w:rFonts w:ascii="Arial" w:cs="Arial" w:eastAsia="Arial" w:hAnsi="Arial"/>
                <w:b/>
                <w:bCs/>
                <w:sz w:val="20"/>
                <w:szCs w:val="20"/>
              </w:rPr>
              <w:t xml:space="preserve">How often decisions are reviewed</w:t>
            </w:r>
          </w:p>
          <w:p>
            <w:pPr>
              <w:spacing w:after="40" w:before="0"/>
            </w:pPr>
            <w:r>
              <w:rPr>
                <w:rFonts w:ascii="Arial" w:cs="Arial" w:eastAsia="Arial" w:hAnsi="Arial"/>
                <w:i/>
                <w:iCs/>
                <w:color w:val="5F5E5A"/>
                <w:sz w:val="18"/>
                <w:szCs w:val="18"/>
              </w:rPr>
              <w:t xml:space="preserve">Complete:</w:t>
            </w:r>
          </w:p>
          <w:p>
            <w:pPr>
              <w:pStyle w:val="ListParagraph"/>
              <w:numPr>
                <w:ilvl w:val="0"/>
                <w:numId w:val="2"/>
              </w:numPr>
              <w:spacing w:after="60"/>
            </w:pPr>
            <w:r>
              <w:rPr>
                <w:rFonts w:ascii="Arial" w:cs="Arial" w:eastAsia="Arial" w:hAnsi="Arial"/>
                <w:sz w:val="20"/>
                <w:szCs w:val="20"/>
              </w:rPr>
              <w:t xml:space="preserve">Agreed support is reviewed at least every [period], and whenever circumstances or the child’s needs change.</w:t>
            </w:r>
          </w:p>
          <w:p>
            <w:pPr>
              <w:spacing w:after="0" w:before="60"/>
            </w:pPr>
            <w:r>
              <w:rPr>
                <w:rFonts w:ascii="Arial" w:cs="Arial" w:eastAsia="Arial" w:hAnsi="Arial"/>
                <w:b/>
                <w:bCs/>
                <w:color w:val="5F5E5A"/>
                <w:sz w:val="18"/>
                <w:szCs w:val="18"/>
              </w:rPr>
              <w:t xml:space="preserve">Limits set by KCSIE: </w:t>
            </w:r>
            <w:r>
              <w:rPr>
                <w:rFonts w:ascii="Arial" w:cs="Arial" w:eastAsia="Arial" w:hAnsi="Arial"/>
                <w:color w:val="5F5E5A"/>
                <w:sz w:val="18"/>
                <w:szCs w:val="18"/>
              </w:rPr>
              <w:t xml:space="preserve">paragraphs 280.</w:t>
            </w:r>
          </w:p>
        </w:tc>
      </w:tr>
    </w:tbl>
    <w:p>
      <w:pPr>
        <w:spacing w:after="60" w:before="0"/>
      </w:pPr>
      <w:r>
        <w:rPr>
          <w:rFonts w:ascii="Arial" w:cs="Arial" w:eastAsia="Arial" w:hAnsi="Arial"/>
          <w:sz w:val="21"/>
          <w:szCs w:val="21"/>
        </w:rPr>
        <w:t xml:space="preserve"/>
      </w:r>
    </w:p>
    <w:p>
      <w:pPr>
        <w:pStyle w:val="Heading1"/>
        <w:keepNext/>
        <w:spacing w:after="120" w:before="280"/>
      </w:pPr>
      <w:r>
        <w:rPr>
          <w:rFonts w:ascii="Arial" w:cs="Arial" w:eastAsia="Arial" w:hAnsi="Arial"/>
          <w:b/>
          <w:bCs/>
          <w:sz w:val="26"/>
          <w:szCs w:val="26"/>
        </w:rPr>
        <w:t xml:space="preserve">10. Training and responsibilities</w:t>
      </w:r>
    </w:p>
    <w:p>
      <w:pPr>
        <w:spacing w:after="110" w:before="0"/>
      </w:pPr>
      <w:r>
        <w:rPr>
          <w:rFonts w:ascii="Arial" w:cs="Arial" w:eastAsia="Arial" w:hAnsi="Arial"/>
          <w:sz w:val="21"/>
          <w:szCs w:val="21"/>
        </w:rPr>
        <w:t xml:space="preserve">All staff receive the school’s safeguarding policies and procedures, including this policy, at induction, and safeguarding updates at least annually.</w:t>
      </w:r>
      <w:r>
        <w:rPr>
          <w:rFonts w:ascii="Arial" w:cs="Arial" w:eastAsia="Arial" w:hAnsi="Arial"/>
          <w:b/>
          <w:bCs/>
          <w:color w:val="1F4E6B"/>
          <w:sz w:val="15"/>
          <w:szCs w:val="15"/>
        </w:rPr>
        <w:t xml:space="preserve">  SHOULD</w:t>
      </w:r>
      <w:r>
        <w:rPr>
          <w:rFonts w:ascii="Arial" w:cs="Arial" w:eastAsia="Arial" w:hAnsi="Arial"/>
          <w:color w:val="5F5E5A"/>
          <w:sz w:val="16"/>
          <w:szCs w:val="16"/>
        </w:rPr>
        <w:t xml:space="preserve"> [12, 124, 153]</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9C3B8" w:sz="6"/>
              <w:left w:val="single" w:color="9A6A1F" w:sz="24"/>
              <w:bottom w:val="single" w:color="C9C3B8" w:sz="6"/>
              <w:right w:val="single" w:color="C9C3B8" w:sz="6"/>
            </w:tcBorders>
            <w:shd w:fill="F6F1E7" w:color="auto" w:val="clear"/>
            <w:tcMar>
              <w:top w:type="dxa" w:w="100"/>
              <w:left w:type="dxa" w:w="160"/>
              <w:bottom w:type="dxa" w:w="100"/>
              <w:right w:type="dxa" w:w="160"/>
            </w:tcMar>
          </w:tcPr>
          <w:p>
            <w:pPr>
              <w:spacing w:after="80" w:before="0"/>
            </w:pPr>
            <w:r>
              <w:rPr>
                <w:rFonts w:ascii="Arial" w:cs="Arial" w:eastAsia="Arial" w:hAnsi="Arial"/>
                <w:b/>
                <w:bCs/>
                <w:color w:val="9A6A1F"/>
                <w:sz w:val="18"/>
                <w:szCs w:val="18"/>
              </w:rPr>
              <w:t xml:space="preserve">YOUR SCHOOL DECIDES: </w:t>
            </w:r>
            <w:r>
              <w:rPr>
                <w:rFonts w:ascii="Arial" w:cs="Arial" w:eastAsia="Arial" w:hAnsi="Arial"/>
                <w:b/>
                <w:bCs/>
                <w:sz w:val="20"/>
                <w:szCs w:val="20"/>
              </w:rPr>
              <w:t xml:space="preserve">Responsibilities and training</w:t>
            </w:r>
          </w:p>
          <w:p>
            <w:pPr>
              <w:spacing w:after="40" w:before="0"/>
            </w:pPr>
            <w:r>
              <w:rPr>
                <w:rFonts w:ascii="Arial" w:cs="Arial" w:eastAsia="Arial" w:hAnsi="Arial"/>
                <w:i/>
                <w:iCs/>
                <w:color w:val="5F5E5A"/>
                <w:sz w:val="18"/>
                <w:szCs w:val="18"/>
              </w:rPr>
              <w:t xml:space="preserve">Complete:</w:t>
            </w:r>
          </w:p>
          <w:p>
            <w:pPr>
              <w:pStyle w:val="ListParagraph"/>
              <w:numPr>
                <w:ilvl w:val="0"/>
                <w:numId w:val="2"/>
              </w:numPr>
              <w:spacing w:after="60"/>
            </w:pPr>
            <w:r>
              <w:rPr>
                <w:rFonts w:ascii="Arial" w:cs="Arial" w:eastAsia="Arial" w:hAnsi="Arial"/>
                <w:sz w:val="20"/>
                <w:szCs w:val="20"/>
              </w:rPr>
              <w:t xml:space="preserve">Designated safeguarding lead: [name]. Deputy: [name].</w:t>
            </w:r>
          </w:p>
          <w:p>
            <w:pPr>
              <w:pStyle w:val="ListParagraph"/>
              <w:numPr>
                <w:ilvl w:val="0"/>
                <w:numId w:val="2"/>
              </w:numPr>
              <w:spacing w:after="60"/>
            </w:pPr>
            <w:r>
              <w:rPr>
                <w:rFonts w:ascii="Arial" w:cs="Arial" w:eastAsia="Arial" w:hAnsi="Arial"/>
                <w:sz w:val="20"/>
                <w:szCs w:val="20"/>
              </w:rPr>
              <w:t xml:space="preserve">Senior leader responsible for decisions: [name].</w:t>
            </w:r>
          </w:p>
          <w:p>
            <w:pPr>
              <w:pStyle w:val="ListParagraph"/>
              <w:numPr>
                <w:ilvl w:val="0"/>
                <w:numId w:val="2"/>
              </w:numPr>
              <w:spacing w:after="60"/>
            </w:pPr>
            <w:r>
              <w:rPr>
                <w:rFonts w:ascii="Arial" w:cs="Arial" w:eastAsia="Arial" w:hAnsi="Arial"/>
                <w:sz w:val="20"/>
                <w:szCs w:val="20"/>
              </w:rPr>
              <w:t xml:space="preserve">Governor or trustee with oversight: [name].</w:t>
            </w:r>
          </w:p>
          <w:p>
            <w:pPr>
              <w:pStyle w:val="ListParagraph"/>
              <w:numPr>
                <w:ilvl w:val="0"/>
                <w:numId w:val="2"/>
              </w:numPr>
              <w:spacing w:after="60"/>
            </w:pPr>
            <w:r>
              <w:rPr>
                <w:rFonts w:ascii="Arial" w:cs="Arial" w:eastAsia="Arial" w:hAnsi="Arial"/>
                <w:sz w:val="20"/>
                <w:szCs w:val="20"/>
              </w:rPr>
              <w:t xml:space="preserve">Supply and temporary staff are briefed on this policy by: [role], in [how].</w:t>
            </w:r>
          </w:p>
          <w:p>
            <w:pPr>
              <w:spacing w:after="0" w:before="60"/>
            </w:pPr>
            <w:r>
              <w:rPr>
                <w:rFonts w:ascii="Arial" w:cs="Arial" w:eastAsia="Arial" w:hAnsi="Arial"/>
                <w:b/>
                <w:bCs/>
                <w:color w:val="5F5E5A"/>
                <w:sz w:val="18"/>
                <w:szCs w:val="18"/>
              </w:rPr>
              <w:t xml:space="preserve">Limits set by KCSIE: </w:t>
            </w:r>
            <w:r>
              <w:rPr>
                <w:rFonts w:ascii="Arial" w:cs="Arial" w:eastAsia="Arial" w:hAnsi="Arial"/>
                <w:color w:val="5F5E5A"/>
                <w:sz w:val="18"/>
                <w:szCs w:val="18"/>
              </w:rPr>
              <w:t xml:space="preserve">paragraphs 12, 124, 153, 266.</w:t>
            </w:r>
          </w:p>
        </w:tc>
      </w:tr>
    </w:tbl>
    <w:p>
      <w:pPr>
        <w:spacing w:after="60" w:before="0"/>
      </w:pPr>
      <w:r>
        <w:rPr>
          <w:rFonts w:ascii="Arial" w:cs="Arial" w:eastAsia="Arial" w:hAnsi="Arial"/>
          <w:sz w:val="21"/>
          <w:szCs w:val="21"/>
        </w:rPr>
        <w:t xml:space="preserve"/>
      </w:r>
    </w:p>
    <w:p>
      <w:pPr>
        <w:pStyle w:val="Heading1"/>
        <w:keepNext/>
        <w:spacing w:after="120" w:before="280"/>
      </w:pPr>
      <w:r>
        <w:rPr>
          <w:rFonts w:ascii="Arial" w:cs="Arial" w:eastAsia="Arial" w:hAnsi="Arial"/>
          <w:b/>
          <w:bCs/>
          <w:sz w:val="26"/>
          <w:szCs w:val="26"/>
        </w:rPr>
        <w:t xml:space="preserve">11. Monitoring and review of this policy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9C3B8" w:sz="6"/>
              <w:left w:val="single" w:color="9A6A1F" w:sz="24"/>
              <w:bottom w:val="single" w:color="C9C3B8" w:sz="6"/>
              <w:right w:val="single" w:color="C9C3B8" w:sz="6"/>
            </w:tcBorders>
            <w:shd w:fill="F6F1E7" w:color="auto" w:val="clear"/>
            <w:tcMar>
              <w:top w:type="dxa" w:w="100"/>
              <w:left w:type="dxa" w:w="160"/>
              <w:bottom w:type="dxa" w:w="100"/>
              <w:right w:type="dxa" w:w="160"/>
            </w:tcMar>
          </w:tcPr>
          <w:p>
            <w:pPr>
              <w:spacing w:after="80" w:before="0"/>
            </w:pPr>
            <w:r>
              <w:rPr>
                <w:rFonts w:ascii="Arial" w:cs="Arial" w:eastAsia="Arial" w:hAnsi="Arial"/>
                <w:b/>
                <w:bCs/>
                <w:color w:val="9A6A1F"/>
                <w:sz w:val="18"/>
                <w:szCs w:val="18"/>
              </w:rPr>
              <w:t xml:space="preserve">YOUR SCHOOL DECIDES: </w:t>
            </w:r>
            <w:r>
              <w:rPr>
                <w:rFonts w:ascii="Arial" w:cs="Arial" w:eastAsia="Arial" w:hAnsi="Arial"/>
                <w:b/>
                <w:bCs/>
                <w:sz w:val="20"/>
                <w:szCs w:val="20"/>
              </w:rPr>
              <w:t xml:space="preserve">Policy review</w:t>
            </w:r>
          </w:p>
          <w:p>
            <w:pPr>
              <w:spacing w:after="40" w:before="0"/>
            </w:pPr>
            <w:r>
              <w:rPr>
                <w:rFonts w:ascii="Arial" w:cs="Arial" w:eastAsia="Arial" w:hAnsi="Arial"/>
                <w:i/>
                <w:iCs/>
                <w:color w:val="5F5E5A"/>
                <w:sz w:val="18"/>
                <w:szCs w:val="18"/>
              </w:rPr>
              <w:t xml:space="preserve">Complete:</w:t>
            </w:r>
          </w:p>
          <w:p>
            <w:pPr>
              <w:pStyle w:val="ListParagraph"/>
              <w:numPr>
                <w:ilvl w:val="0"/>
                <w:numId w:val="2"/>
              </w:numPr>
              <w:spacing w:after="60"/>
            </w:pPr>
            <w:r>
              <w:rPr>
                <w:rFonts w:ascii="Arial" w:cs="Arial" w:eastAsia="Arial" w:hAnsi="Arial"/>
                <w:sz w:val="20"/>
                <w:szCs w:val="20"/>
              </w:rPr>
              <w:t xml:space="preserve">This policy was approved by [governing body or proprietor] on [date].</w:t>
            </w:r>
          </w:p>
          <w:p>
            <w:pPr>
              <w:pStyle w:val="ListParagraph"/>
              <w:numPr>
                <w:ilvl w:val="0"/>
                <w:numId w:val="2"/>
              </w:numPr>
              <w:spacing w:after="60"/>
            </w:pPr>
            <w:r>
              <w:rPr>
                <w:rFonts w:ascii="Arial" w:cs="Arial" w:eastAsia="Arial" w:hAnsi="Arial"/>
                <w:sz w:val="20"/>
                <w:szCs w:val="20"/>
              </w:rPr>
              <w:t xml:space="preserve">It will be reviewed by [date], and whenever KCSIE changes.</w:t>
            </w:r>
          </w:p>
          <w:p>
            <w:pPr>
              <w:spacing w:after="0" w:before="60"/>
            </w:pPr>
            <w:r>
              <w:rPr>
                <w:rFonts w:ascii="Arial" w:cs="Arial" w:eastAsia="Arial" w:hAnsi="Arial"/>
                <w:b/>
                <w:bCs/>
                <w:color w:val="5F5E5A"/>
                <w:sz w:val="18"/>
                <w:szCs w:val="18"/>
              </w:rPr>
              <w:t xml:space="preserve">Note: </w:t>
            </w:r>
            <w:r>
              <w:rPr>
                <w:rFonts w:ascii="Arial" w:cs="Arial" w:eastAsia="Arial" w:hAnsi="Arial"/>
                <w:color w:val="5F5E5A"/>
                <w:sz w:val="18"/>
                <w:szCs w:val="18"/>
              </w:rPr>
              <w:t xml:space="preserve">KCSIE is revised every year. Reviewing this policy at least annually matches the minimum KCSIE sets for the child protection policy [123].</w:t>
            </w:r>
          </w:p>
        </w:tc>
      </w:tr>
    </w:tbl>
    <w:p>
      <w:pPr>
        <w:spacing w:after="60" w:before="0"/>
      </w:pPr>
      <w:r>
        <w:rPr>
          <w:rFonts w:ascii="Arial" w:cs="Arial" w:eastAsia="Arial" w:hAnsi="Arial"/>
          <w:sz w:val="21"/>
          <w:szCs w:val="21"/>
        </w:rPr>
        <w:t xml:space="preserve"/>
      </w:r>
    </w:p>
    <w:p>
      <w:r>
        <w:br w:type="page"/>
      </w:r>
    </w:p>
    <w:p>
      <w:pPr>
        <w:pStyle w:val="Heading1"/>
        <w:spacing w:after="100"/>
      </w:pPr>
      <w:r>
        <w:rPr>
          <w:rFonts w:ascii="Arial" w:cs="Arial" w:eastAsia="Arial" w:hAnsi="Arial"/>
          <w:b/>
          <w:bCs/>
          <w:sz w:val="26"/>
          <w:szCs w:val="26"/>
        </w:rPr>
        <w:t xml:space="preserve">Appendix A: Equality consideration record</w:t>
      </w:r>
    </w:p>
    <w:p>
      <w:pPr>
        <w:spacing w:after="160" w:before="0"/>
      </w:pPr>
      <w:r>
        <w:rPr>
          <w:rFonts w:ascii="Arial" w:cs="Arial" w:eastAsia="Arial" w:hAnsi="Arial"/>
          <w:sz w:val="21"/>
          <w:szCs w:val="21"/>
        </w:rPr>
        <w:t xml:space="preserve">For state-funded schools and colleges, compliance with the Public Sector Equality Duty is a legal requirement, and whenever policies are developed specific consideration must be given to their equality implications.</w:t>
      </w:r>
      <w:r>
        <w:rPr>
          <w:rFonts w:ascii="Arial" w:cs="Arial" w:eastAsia="Arial" w:hAnsi="Arial"/>
          <w:b/>
          <w:bCs/>
          <w:color w:val="7A2E1F"/>
          <w:sz w:val="15"/>
          <w:szCs w:val="15"/>
        </w:rPr>
        <w:t xml:space="preserve">  MUST</w:t>
      </w:r>
      <w:r>
        <w:rPr>
          <w:rFonts w:ascii="Arial" w:cs="Arial" w:eastAsia="Arial" w:hAnsi="Arial"/>
          <w:color w:val="5F5E5A"/>
          <w:sz w:val="16"/>
          <w:szCs w:val="16"/>
        </w:rPr>
        <w:t xml:space="preserve"> [101, 102]</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200"/>
        <w:gridCol w:w="5826"/>
      </w:tblGrid>
      <w:tr>
        <w:tc>
          <w:tcPr>
            <w:tcW w:type="dxa" w:w="3200"/>
            <w:tcBorders>
              <w:top w:val="single" w:color="C9C3B8" w:sz="6"/>
              <w:left w:val="single" w:color="C9C3B8" w:sz="6"/>
              <w:bottom w:val="single" w:color="C9C3B8" w:sz="6"/>
              <w:right w:val="single" w:color="C9C3B8" w:sz="6"/>
            </w:tcBorders>
            <w:shd w:fill="EFE9DD" w:color="auto" w:val="clear"/>
            <w:tcMar>
              <w:top w:type="dxa" w:w="80"/>
              <w:left w:type="dxa" w:w="120"/>
              <w:bottom w:type="dxa" w:w="80"/>
              <w:right w:type="dxa" w:w="120"/>
            </w:tcMar>
          </w:tcPr>
          <w:p>
            <w:pPr>
              <w:spacing w:after="0" w:before="0"/>
            </w:pPr>
            <w:r>
              <w:rPr>
                <w:rFonts w:ascii="Arial" w:cs="Arial" w:eastAsia="Arial" w:hAnsi="Arial"/>
                <w:b/>
                <w:bCs/>
                <w:sz w:val="19"/>
                <w:szCs w:val="19"/>
              </w:rPr>
              <w:t xml:space="preserve">Date of consideration</w:t>
            </w:r>
          </w:p>
        </w:tc>
        <w:tc>
          <w:tcPr>
            <w:tcW w:type="dxa" w:w="5826"/>
            <w:tcBorders>
              <w:top w:val="single" w:color="C9C3B8" w:sz="6"/>
              <w:left w:val="single" w:color="C9C3B8" w:sz="6"/>
              <w:bottom w:val="single" w:color="C9C3B8" w:sz="6"/>
              <w:right w:val="single" w:color="C9C3B8" w:sz="6"/>
            </w:tcBorders>
            <w:tcMar>
              <w:top w:type="dxa" w:w="80"/>
              <w:left w:type="dxa" w:w="120"/>
              <w:bottom w:type="dxa" w:w="80"/>
              <w:right w:type="dxa" w:w="120"/>
            </w:tcMar>
          </w:tcPr>
          <w:p>
            <w:pPr>
              <w:spacing w:after="480" w:before="0"/>
            </w:pPr>
            <w:r>
              <w:rPr>
                <w:rFonts w:ascii="Arial" w:cs="Arial" w:eastAsia="Arial" w:hAnsi="Arial"/>
                <w:sz w:val="21"/>
                <w:szCs w:val="21"/>
              </w:rPr>
              <w:t xml:space="preserve"/>
            </w:r>
          </w:p>
        </w:tc>
      </w:tr>
      <w:tr>
        <w:tc>
          <w:tcPr>
            <w:tcW w:type="dxa" w:w="3200"/>
            <w:tcBorders>
              <w:top w:val="single" w:color="C9C3B8" w:sz="6"/>
              <w:left w:val="single" w:color="C9C3B8" w:sz="6"/>
              <w:bottom w:val="single" w:color="C9C3B8" w:sz="6"/>
              <w:right w:val="single" w:color="C9C3B8" w:sz="6"/>
            </w:tcBorders>
            <w:shd w:fill="EFE9DD" w:color="auto" w:val="clear"/>
            <w:tcMar>
              <w:top w:type="dxa" w:w="80"/>
              <w:left w:type="dxa" w:w="120"/>
              <w:bottom w:type="dxa" w:w="80"/>
              <w:right w:type="dxa" w:w="120"/>
            </w:tcMar>
          </w:tcPr>
          <w:p>
            <w:pPr>
              <w:spacing w:after="0" w:before="0"/>
            </w:pPr>
            <w:r>
              <w:rPr>
                <w:rFonts w:ascii="Arial" w:cs="Arial" w:eastAsia="Arial" w:hAnsi="Arial"/>
                <w:b/>
                <w:bCs/>
                <w:sz w:val="19"/>
                <w:szCs w:val="19"/>
              </w:rPr>
              <w:t xml:space="preserve">Who carried out the consideration</w:t>
            </w:r>
          </w:p>
        </w:tc>
        <w:tc>
          <w:tcPr>
            <w:tcW w:type="dxa" w:w="5826"/>
            <w:tcBorders>
              <w:top w:val="single" w:color="C9C3B8" w:sz="6"/>
              <w:left w:val="single" w:color="C9C3B8" w:sz="6"/>
              <w:bottom w:val="single" w:color="C9C3B8" w:sz="6"/>
              <w:right w:val="single" w:color="C9C3B8" w:sz="6"/>
            </w:tcBorders>
            <w:tcMar>
              <w:top w:type="dxa" w:w="80"/>
              <w:left w:type="dxa" w:w="120"/>
              <w:bottom w:type="dxa" w:w="80"/>
              <w:right w:type="dxa" w:w="120"/>
            </w:tcMar>
          </w:tcPr>
          <w:p>
            <w:pPr>
              <w:spacing w:after="480" w:before="0"/>
            </w:pPr>
            <w:r>
              <w:rPr>
                <w:rFonts w:ascii="Arial" w:cs="Arial" w:eastAsia="Arial" w:hAnsi="Arial"/>
                <w:sz w:val="21"/>
                <w:szCs w:val="21"/>
              </w:rPr>
              <w:t xml:space="preserve"/>
            </w:r>
          </w:p>
        </w:tc>
      </w:tr>
      <w:tr>
        <w:tc>
          <w:tcPr>
            <w:tcW w:type="dxa" w:w="3200"/>
            <w:tcBorders>
              <w:top w:val="single" w:color="C9C3B8" w:sz="6"/>
              <w:left w:val="single" w:color="C9C3B8" w:sz="6"/>
              <w:bottom w:val="single" w:color="C9C3B8" w:sz="6"/>
              <w:right w:val="single" w:color="C9C3B8" w:sz="6"/>
            </w:tcBorders>
            <w:shd w:fill="EFE9DD" w:color="auto" w:val="clear"/>
            <w:tcMar>
              <w:top w:type="dxa" w:w="80"/>
              <w:left w:type="dxa" w:w="120"/>
              <w:bottom w:type="dxa" w:w="80"/>
              <w:right w:type="dxa" w:w="120"/>
            </w:tcMar>
          </w:tcPr>
          <w:p>
            <w:pPr>
              <w:spacing w:after="0" w:before="0"/>
            </w:pPr>
            <w:r>
              <w:rPr>
                <w:rFonts w:ascii="Arial" w:cs="Arial" w:eastAsia="Arial" w:hAnsi="Arial"/>
                <w:b/>
                <w:bCs/>
                <w:sz w:val="19"/>
                <w:szCs w:val="19"/>
              </w:rPr>
              <w:t xml:space="preserve">Protected characteristics considered (for example sex, gender reassignment, religion or belief, disability, age, sexual orientation)</w:t>
            </w:r>
          </w:p>
        </w:tc>
        <w:tc>
          <w:tcPr>
            <w:tcW w:type="dxa" w:w="5826"/>
            <w:tcBorders>
              <w:top w:val="single" w:color="C9C3B8" w:sz="6"/>
              <w:left w:val="single" w:color="C9C3B8" w:sz="6"/>
              <w:bottom w:val="single" w:color="C9C3B8" w:sz="6"/>
              <w:right w:val="single" w:color="C9C3B8" w:sz="6"/>
            </w:tcBorders>
            <w:tcMar>
              <w:top w:type="dxa" w:w="80"/>
              <w:left w:type="dxa" w:w="120"/>
              <w:bottom w:type="dxa" w:w="80"/>
              <w:right w:type="dxa" w:w="120"/>
            </w:tcMar>
          </w:tcPr>
          <w:p>
            <w:pPr>
              <w:spacing w:after="480" w:before="0"/>
            </w:pPr>
            <w:r>
              <w:rPr>
                <w:rFonts w:ascii="Arial" w:cs="Arial" w:eastAsia="Arial" w:hAnsi="Arial"/>
                <w:sz w:val="21"/>
                <w:szCs w:val="21"/>
              </w:rPr>
              <w:t xml:space="preserve"/>
            </w:r>
          </w:p>
        </w:tc>
      </w:tr>
      <w:tr>
        <w:tc>
          <w:tcPr>
            <w:tcW w:type="dxa" w:w="3200"/>
            <w:tcBorders>
              <w:top w:val="single" w:color="C9C3B8" w:sz="6"/>
              <w:left w:val="single" w:color="C9C3B8" w:sz="6"/>
              <w:bottom w:val="single" w:color="C9C3B8" w:sz="6"/>
              <w:right w:val="single" w:color="C9C3B8" w:sz="6"/>
            </w:tcBorders>
            <w:shd w:fill="EFE9DD" w:color="auto" w:val="clear"/>
            <w:tcMar>
              <w:top w:type="dxa" w:w="80"/>
              <w:left w:type="dxa" w:w="120"/>
              <w:bottom w:type="dxa" w:w="80"/>
              <w:right w:type="dxa" w:w="120"/>
            </w:tcMar>
          </w:tcPr>
          <w:p>
            <w:pPr>
              <w:spacing w:after="0" w:before="0"/>
            </w:pPr>
            <w:r>
              <w:rPr>
                <w:rFonts w:ascii="Arial" w:cs="Arial" w:eastAsia="Arial" w:hAnsi="Arial"/>
                <w:b/>
                <w:bCs/>
                <w:sz w:val="19"/>
                <w:szCs w:val="19"/>
              </w:rPr>
              <w:t xml:space="preserve">Evidence and views considered</w:t>
            </w:r>
          </w:p>
        </w:tc>
        <w:tc>
          <w:tcPr>
            <w:tcW w:type="dxa" w:w="5826"/>
            <w:tcBorders>
              <w:top w:val="single" w:color="C9C3B8" w:sz="6"/>
              <w:left w:val="single" w:color="C9C3B8" w:sz="6"/>
              <w:bottom w:val="single" w:color="C9C3B8" w:sz="6"/>
              <w:right w:val="single" w:color="C9C3B8" w:sz="6"/>
            </w:tcBorders>
            <w:tcMar>
              <w:top w:type="dxa" w:w="80"/>
              <w:left w:type="dxa" w:w="120"/>
              <w:bottom w:type="dxa" w:w="80"/>
              <w:right w:type="dxa" w:w="120"/>
            </w:tcMar>
          </w:tcPr>
          <w:p>
            <w:pPr>
              <w:spacing w:after="480" w:before="0"/>
            </w:pPr>
            <w:r>
              <w:rPr>
                <w:rFonts w:ascii="Arial" w:cs="Arial" w:eastAsia="Arial" w:hAnsi="Arial"/>
                <w:sz w:val="21"/>
                <w:szCs w:val="21"/>
              </w:rPr>
              <w:t xml:space="preserve"/>
            </w:r>
          </w:p>
        </w:tc>
      </w:tr>
      <w:tr>
        <w:tc>
          <w:tcPr>
            <w:tcW w:type="dxa" w:w="3200"/>
            <w:tcBorders>
              <w:top w:val="single" w:color="C9C3B8" w:sz="6"/>
              <w:left w:val="single" w:color="C9C3B8" w:sz="6"/>
              <w:bottom w:val="single" w:color="C9C3B8" w:sz="6"/>
              <w:right w:val="single" w:color="C9C3B8" w:sz="6"/>
            </w:tcBorders>
            <w:shd w:fill="EFE9DD" w:color="auto" w:val="clear"/>
            <w:tcMar>
              <w:top w:type="dxa" w:w="80"/>
              <w:left w:type="dxa" w:w="120"/>
              <w:bottom w:type="dxa" w:w="80"/>
              <w:right w:type="dxa" w:w="120"/>
            </w:tcMar>
          </w:tcPr>
          <w:p>
            <w:pPr>
              <w:spacing w:after="0" w:before="0"/>
            </w:pPr>
            <w:r>
              <w:rPr>
                <w:rFonts w:ascii="Arial" w:cs="Arial" w:eastAsia="Arial" w:hAnsi="Arial"/>
                <w:b/>
                <w:bCs/>
                <w:sz w:val="19"/>
                <w:szCs w:val="19"/>
              </w:rPr>
              <w:t xml:space="preserve">Possible effects of the policy on each group</w:t>
            </w:r>
          </w:p>
        </w:tc>
        <w:tc>
          <w:tcPr>
            <w:tcW w:type="dxa" w:w="5826"/>
            <w:tcBorders>
              <w:top w:val="single" w:color="C9C3B8" w:sz="6"/>
              <w:left w:val="single" w:color="C9C3B8" w:sz="6"/>
              <w:bottom w:val="single" w:color="C9C3B8" w:sz="6"/>
              <w:right w:val="single" w:color="C9C3B8" w:sz="6"/>
            </w:tcBorders>
            <w:tcMar>
              <w:top w:type="dxa" w:w="80"/>
              <w:left w:type="dxa" w:w="120"/>
              <w:bottom w:type="dxa" w:w="80"/>
              <w:right w:type="dxa" w:w="120"/>
            </w:tcMar>
          </w:tcPr>
          <w:p>
            <w:pPr>
              <w:spacing w:after="480" w:before="0"/>
            </w:pPr>
            <w:r>
              <w:rPr>
                <w:rFonts w:ascii="Arial" w:cs="Arial" w:eastAsia="Arial" w:hAnsi="Arial"/>
                <w:sz w:val="21"/>
                <w:szCs w:val="21"/>
              </w:rPr>
              <w:t xml:space="preserve"/>
            </w:r>
          </w:p>
        </w:tc>
      </w:tr>
      <w:tr>
        <w:tc>
          <w:tcPr>
            <w:tcW w:type="dxa" w:w="3200"/>
            <w:tcBorders>
              <w:top w:val="single" w:color="C9C3B8" w:sz="6"/>
              <w:left w:val="single" w:color="C9C3B8" w:sz="6"/>
              <w:bottom w:val="single" w:color="C9C3B8" w:sz="6"/>
              <w:right w:val="single" w:color="C9C3B8" w:sz="6"/>
            </w:tcBorders>
            <w:shd w:fill="EFE9DD" w:color="auto" w:val="clear"/>
            <w:tcMar>
              <w:top w:type="dxa" w:w="80"/>
              <w:left w:type="dxa" w:w="120"/>
              <w:bottom w:type="dxa" w:w="80"/>
              <w:right w:type="dxa" w:w="120"/>
            </w:tcMar>
          </w:tcPr>
          <w:p>
            <w:pPr>
              <w:spacing w:after="0" w:before="0"/>
            </w:pPr>
            <w:r>
              <w:rPr>
                <w:rFonts w:ascii="Arial" w:cs="Arial" w:eastAsia="Arial" w:hAnsi="Arial"/>
                <w:b/>
                <w:bCs/>
                <w:sz w:val="19"/>
                <w:szCs w:val="19"/>
              </w:rPr>
              <w:t xml:space="preserve">Steps taken to reduce any disadvantage</w:t>
            </w:r>
          </w:p>
        </w:tc>
        <w:tc>
          <w:tcPr>
            <w:tcW w:type="dxa" w:w="5826"/>
            <w:tcBorders>
              <w:top w:val="single" w:color="C9C3B8" w:sz="6"/>
              <w:left w:val="single" w:color="C9C3B8" w:sz="6"/>
              <w:bottom w:val="single" w:color="C9C3B8" w:sz="6"/>
              <w:right w:val="single" w:color="C9C3B8" w:sz="6"/>
            </w:tcBorders>
            <w:tcMar>
              <w:top w:type="dxa" w:w="80"/>
              <w:left w:type="dxa" w:w="120"/>
              <w:bottom w:type="dxa" w:w="80"/>
              <w:right w:type="dxa" w:w="120"/>
            </w:tcMar>
          </w:tcPr>
          <w:p>
            <w:pPr>
              <w:spacing w:after="480" w:before="0"/>
            </w:pPr>
            <w:r>
              <w:rPr>
                <w:rFonts w:ascii="Arial" w:cs="Arial" w:eastAsia="Arial" w:hAnsi="Arial"/>
                <w:sz w:val="21"/>
                <w:szCs w:val="21"/>
              </w:rPr>
              <w:t xml:space="preserve"/>
            </w:r>
          </w:p>
        </w:tc>
      </w:tr>
      <w:tr>
        <w:tc>
          <w:tcPr>
            <w:tcW w:type="dxa" w:w="3200"/>
            <w:tcBorders>
              <w:top w:val="single" w:color="C9C3B8" w:sz="6"/>
              <w:left w:val="single" w:color="C9C3B8" w:sz="6"/>
              <w:bottom w:val="single" w:color="C9C3B8" w:sz="6"/>
              <w:right w:val="single" w:color="C9C3B8" w:sz="6"/>
            </w:tcBorders>
            <w:shd w:fill="EFE9DD" w:color="auto" w:val="clear"/>
            <w:tcMar>
              <w:top w:type="dxa" w:w="80"/>
              <w:left w:type="dxa" w:w="120"/>
              <w:bottom w:type="dxa" w:w="80"/>
              <w:right w:type="dxa" w:w="120"/>
            </w:tcMar>
          </w:tcPr>
          <w:p>
            <w:pPr>
              <w:spacing w:after="0" w:before="0"/>
            </w:pPr>
            <w:r>
              <w:rPr>
                <w:rFonts w:ascii="Arial" w:cs="Arial" w:eastAsia="Arial" w:hAnsi="Arial"/>
                <w:b/>
                <w:bCs/>
                <w:sz w:val="19"/>
                <w:szCs w:val="19"/>
              </w:rPr>
              <w:t xml:space="preserve">Decision and reasons</w:t>
            </w:r>
          </w:p>
        </w:tc>
        <w:tc>
          <w:tcPr>
            <w:tcW w:type="dxa" w:w="5826"/>
            <w:tcBorders>
              <w:top w:val="single" w:color="C9C3B8" w:sz="6"/>
              <w:left w:val="single" w:color="C9C3B8" w:sz="6"/>
              <w:bottom w:val="single" w:color="C9C3B8" w:sz="6"/>
              <w:right w:val="single" w:color="C9C3B8" w:sz="6"/>
            </w:tcBorders>
            <w:tcMar>
              <w:top w:type="dxa" w:w="80"/>
              <w:left w:type="dxa" w:w="120"/>
              <w:bottom w:type="dxa" w:w="80"/>
              <w:right w:type="dxa" w:w="120"/>
            </w:tcMar>
          </w:tcPr>
          <w:p>
            <w:pPr>
              <w:spacing w:after="480" w:before="0"/>
            </w:pPr>
            <w:r>
              <w:rPr>
                <w:rFonts w:ascii="Arial" w:cs="Arial" w:eastAsia="Arial" w:hAnsi="Arial"/>
                <w:sz w:val="21"/>
                <w:szCs w:val="21"/>
              </w:rPr>
              <w:t xml:space="preserve"/>
            </w:r>
          </w:p>
        </w:tc>
      </w:tr>
    </w:tbl>
    <w:p>
      <w:pPr>
        <w:pStyle w:val="Heading1"/>
        <w:spacing w:after="100" w:before="360"/>
      </w:pPr>
      <w:r>
        <w:rPr>
          <w:rFonts w:ascii="Arial" w:cs="Arial" w:eastAsia="Arial" w:hAnsi="Arial"/>
          <w:b/>
          <w:bCs/>
          <w:sz w:val="26"/>
          <w:szCs w:val="26"/>
        </w:rPr>
        <w:t xml:space="preserve">Appendix B: Before adopting this policy</w:t>
      </w:r>
    </w:p>
    <w:p>
      <w:pPr>
        <w:pStyle w:val="ListParagraph"/>
        <w:numPr>
          <w:ilvl w:val="0"/>
          <w:numId w:val="3"/>
        </w:numPr>
        <w:spacing w:after="80"/>
      </w:pPr>
      <w:r>
        <w:rPr>
          <w:rFonts w:ascii="Arial" w:cs="Arial" w:eastAsia="Arial" w:hAnsi="Arial"/>
          <w:sz w:val="20"/>
          <w:szCs w:val="20"/>
        </w:rPr>
        <w:t xml:space="preserve">The model text has been kept, and every [square bracket] has been completed.</w:t>
      </w:r>
    </w:p>
    <w:p>
      <w:pPr>
        <w:pStyle w:val="ListParagraph"/>
        <w:numPr>
          <w:ilvl w:val="0"/>
          <w:numId w:val="3"/>
        </w:numPr>
        <w:spacing w:after="80"/>
      </w:pPr>
      <w:r>
        <w:rPr>
          <w:rFonts w:ascii="Arial" w:cs="Arial" w:eastAsia="Arial" w:hAnsi="Arial"/>
          <w:sz w:val="20"/>
          <w:szCs w:val="20"/>
        </w:rPr>
        <w:t xml:space="preserve">One option has been chosen at every YOUR SCHOOL DECIDES box, and unused options, labels and paragraph references have been removed or kept as the school prefers.</w:t>
      </w:r>
    </w:p>
    <w:p>
      <w:pPr>
        <w:pStyle w:val="ListParagraph"/>
        <w:numPr>
          <w:ilvl w:val="0"/>
          <w:numId w:val="3"/>
        </w:numPr>
        <w:spacing w:after="80"/>
      </w:pPr>
      <w:r>
        <w:rPr>
          <w:rFonts w:ascii="Arial" w:cs="Arial" w:eastAsia="Arial" w:hAnsi="Arial"/>
          <w:sz w:val="20"/>
          <w:szCs w:val="20"/>
        </w:rPr>
        <w:t xml:space="preserve">The equality consideration record (Appendix A) has been completed.</w:t>
      </w:r>
    </w:p>
    <w:p>
      <w:pPr>
        <w:pStyle w:val="ListParagraph"/>
        <w:numPr>
          <w:ilvl w:val="0"/>
          <w:numId w:val="3"/>
        </w:numPr>
        <w:spacing w:after="80"/>
      </w:pPr>
      <w:r>
        <w:rPr>
          <w:rFonts w:ascii="Arial" w:cs="Arial" w:eastAsia="Arial" w:hAnsi="Arial"/>
          <w:sz w:val="20"/>
          <w:szCs w:val="20"/>
        </w:rPr>
        <w:t xml:space="preserve">The draft has been reviewed by the local authority, trust or a legal adviser.</w:t>
      </w:r>
    </w:p>
    <w:p>
      <w:pPr>
        <w:pStyle w:val="ListParagraph"/>
        <w:numPr>
          <w:ilvl w:val="0"/>
          <w:numId w:val="3"/>
        </w:numPr>
        <w:spacing w:after="80"/>
      </w:pPr>
      <w:r>
        <w:rPr>
          <w:rFonts w:ascii="Arial" w:cs="Arial" w:eastAsia="Arial" w:hAnsi="Arial"/>
          <w:sz w:val="20"/>
          <w:szCs w:val="20"/>
        </w:rPr>
        <w:t xml:space="preserve">The policy has been approved by the governing body or proprietor.</w:t>
      </w:r>
    </w:p>
    <w:p>
      <w:pPr>
        <w:pStyle w:val="ListParagraph"/>
        <w:numPr>
          <w:ilvl w:val="0"/>
          <w:numId w:val="3"/>
        </w:numPr>
        <w:spacing w:after="80"/>
      </w:pPr>
      <w:r>
        <w:rPr>
          <w:rFonts w:ascii="Arial" w:cs="Arial" w:eastAsia="Arial" w:hAnsi="Arial"/>
          <w:sz w:val="20"/>
          <w:szCs w:val="20"/>
        </w:rPr>
        <w:t xml:space="preserve">Staff have been briefed, including supply and temporary staff.</w:t>
      </w:r>
    </w:p>
    <w:p>
      <w:pPr>
        <w:pStyle w:val="ListParagraph"/>
        <w:numPr>
          <w:ilvl w:val="0"/>
          <w:numId w:val="3"/>
        </w:numPr>
        <w:spacing w:after="80"/>
      </w:pPr>
      <w:r>
        <w:rPr>
          <w:rFonts w:ascii="Arial" w:cs="Arial" w:eastAsia="Arial" w:hAnsi="Arial"/>
          <w:sz w:val="20"/>
          <w:szCs w:val="20"/>
        </w:rPr>
        <w:t xml:space="preserve">A review date has been set.</w:t>
      </w:r>
    </w:p>
    <w:p>
      <w:pPr>
        <w:spacing w:after="120" w:before="240"/>
      </w:pPr>
      <w:r>
        <w:rPr>
          <w:rFonts w:ascii="Arial" w:cs="Arial" w:eastAsia="Arial" w:hAnsi="Arial"/>
          <w:color w:val="5F5E5A"/>
          <w:sz w:val="16"/>
          <w:szCs w:val="16"/>
        </w:rPr>
        <w:t xml:space="preserve">Eden Openly · Identifier to be assigned · Version 0.1 (draft for testing) · CC BY 4.0 · This framework summarises statutory guidance for England and is not legal advice.</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rFonts w:ascii="Arial" w:cs="Arial" w:eastAsia="Arial" w:hAnsi="Arial"/>
        <w:color w:val="5F5E5A"/>
        <w:sz w:val="16"/>
        <w:szCs w:val="16"/>
      </w:rPr>
      <w:t xml:space="preserve">Page </w:t>
    </w:r>
    <w:r>
      <w:rPr>
        <w:rFonts w:ascii="Arial" w:cs="Arial" w:eastAsia="Arial" w:hAnsi="Arial"/>
        <w:color w:val="5F5E5A"/>
        <w:sz w:val="16"/>
        <w:szCs w:val="16"/>
      </w:rPr>
      <w:fldChar w:fldCharType="begin"/>
      <w:instrText xml:space="preserve">PAGE</w:instrText>
      <w:fldChar w:fldCharType="separate"/>
      <w:fldChar w:fldCharType="end"/>
    </w:r>
    <w:r>
      <w:rPr>
        <w:rFonts w:ascii="Arial" w:cs="Arial" w:eastAsia="Arial" w:hAnsi="Arial"/>
        <w:color w:val="5F5E5A"/>
        <w:sz w:val="16"/>
        <w:szCs w:val="16"/>
      </w:rPr>
      <w:t xml:space="preserve"> of </w:t>
    </w:r>
    <w:r>
      <w:rPr>
        <w:rFonts w:ascii="Arial" w:cs="Arial" w:eastAsia="Arial" w:hAnsi="Arial"/>
        <w:color w:val="5F5E5A"/>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before="0"/>
    </w:pPr>
    <w:r>
      <w:rPr>
        <w:rFonts w:ascii="Arial" w:cs="Arial" w:eastAsia="Arial" w:hAnsi="Arial"/>
        <w:color w:val="5F5E5A"/>
        <w:sz w:val="16"/>
        <w:szCs w:val="16"/>
      </w:rPr>
      <w:t xml:space="preserve">[School name] · Policy on supporting children who are questioning their gender · Draft v0.1 for testing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abstractNum w:abstractNumId="3" w15:restartNumberingAfterBreak="0">
    <w:multiLevelType w:val="hybridMultilevel"/>
    <w:lvl w:ilvl="0" w15:tentative="1">
      <w:start w:val="1"/>
      <w:numFmt w:val="bullet"/>
      <w:lvlText w:val="☐"/>
      <w:lvlJc w:val="left"/>
      <w:pPr>
        <w:ind w:left="54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rPr>
      <w:rFonts w:ascii="Arial" w:cs="Arial" w:eastAsia="Arial" w:hAnsi="Arial"/>
      <w:b/>
      <w:bCs/>
      <w:sz w:val="36"/>
      <w:szCs w:val="36"/>
    </w:rPr>
  </w:style>
  <w:style w:type="paragraph" w:styleId="Heading1">
    <w:name w:val="Heading 1"/>
    <w:basedOn w:val="Normal"/>
    <w:next w:val="Normal"/>
    <w:qFormat/>
    <w:pPr>
      <w:outlineLvl w:val="0"/>
    </w:pPr>
    <w:rPr>
      <w:rFonts w:ascii="Arial" w:cs="Arial" w:eastAsia="Arial" w:hAnsi="Arial"/>
      <w:b/>
      <w:bCs/>
      <w:color w:val="1D1D1B"/>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framework: supporting children who are questioning their gender (draft v0.1)</dc:title>
  <dc:creator>Eden Openly</dc:creator>
  <cp:lastModifiedBy>Un-named</cp:lastModifiedBy>
  <cp:revision>1</cp:revision>
  <dcterms:created xsi:type="dcterms:W3CDTF">2026-09-11T15:44:08.709Z</dcterms:created>
  <dcterms:modified xsi:type="dcterms:W3CDTF">2026-09-11T15:44:08.719Z</dcterms:modified>
</cp:coreProperties>
</file>

<file path=docProps/custom.xml><?xml version="1.0" encoding="utf-8"?>
<Properties xmlns="http://schemas.openxmlformats.org/officeDocument/2006/custom-properties" xmlns:vt="http://schemas.openxmlformats.org/officeDocument/2006/docPropsVTypes"/>
</file>