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 w:line="245" w:lineRule="auto"/>
      </w:pPr>
      <w:r>
        <w:rPr>
          <w:rFonts w:ascii="Arial" w:hAnsi="Arial"/>
          <w:b/>
          <w:color w:val="9A6A1F"/>
          <w:sz w:val="16"/>
        </w:rPr>
        <w:t>DRAFT v0.1 FOR PRACTITIONER TESTING — NOT FOR CIRCULATION</w:t>
      </w:r>
    </w:p>
    <w:p>
      <w:pPr>
        <w:pStyle w:val="Title"/>
        <w:spacing w:after="100"/>
      </w:pPr>
      <w:r>
        <w:rPr>
          <w:rFonts w:ascii="Arial" w:hAnsi="Arial"/>
          <w:b/>
          <w:sz w:val="36"/>
        </w:rPr>
        <w:t>Practitioner testing feedback form</w:t>
      </w:r>
    </w:p>
    <w:p>
      <w:pPr>
        <w:spacing w:after="140" w:before="0" w:line="245" w:lineRule="auto"/>
      </w:pPr>
      <w:r>
        <w:rPr>
          <w:rFonts w:ascii="Arial" w:hAnsi="Arial"/>
          <w:b w:val="0"/>
          <w:color w:val="5F5E5A"/>
          <w:sz w:val="20"/>
        </w:rPr>
        <w:t>For practitioners testing the five KCSIE 2026 implementation resources. Test whether each resource can be used in practice, then record specific changes needed before release.</w:t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This testing process and all questions are </w:t>
      </w:r>
      <w:r>
        <w:rPr>
          <w:rFonts w:ascii="Arial" w:hAnsi="Arial"/>
          <w:b/>
          <w:color w:val="72726E"/>
          <w:sz w:val="15"/>
        </w:rPr>
        <w:t>GOOD PRACTICE</w:t>
      </w:r>
      <w:r>
        <w:rPr>
          <w:rFonts w:ascii="Arial" w:hAnsi="Arial"/>
          <w:b w:val="0"/>
          <w:sz w:val="20"/>
        </w:rPr>
        <w:t>. Use a fictional example or an anonymised process; do not enter identifiable pupil or family information.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397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Reviewer and setting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[Name optional; role; school phase; setting type; trust experience; date]</w:t>
            </w:r>
          </w:p>
        </w:tc>
      </w:tr>
      <w:tr>
        <w:trPr>
          <w:cantSplit/>
          <w:trHeight w:val="397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Version and testing method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[Resource name(s), version/date; desktop review / practical walkthrough / team discussion; approximate time spent]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1 Try the resources</w:t>
      </w:r>
    </w:p>
    <w:p>
      <w:pPr>
        <w:spacing w:after="100" w:before="0" w:line="245" w:lineRule="auto"/>
      </w:pPr>
      <w:r>
        <w:rPr>
          <w:rFonts w:ascii="Arial" w:hAnsi="Arial"/>
          <w:b w:val="0"/>
          <w:sz w:val="19"/>
        </w:rPr>
        <w:t>Record one result per resource: usable / usable with changes / could not complete / not tested. Note where you paused, needed advice or interpreted wording in more than one way.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43"/>
        <w:gridCol w:w="3583"/>
      </w:tblGrid>
      <w:tr>
        <w:trPr>
          <w:tblHeader/>
          <w:cantSplit/>
        </w:trPr>
        <w:tc>
          <w:tcPr>
            <w:tcW w:type="dxa" w:w="5443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Resource and practical task</w:t>
            </w:r>
          </w:p>
        </w:tc>
        <w:tc>
          <w:tcPr>
            <w:tcW w:type="dxa" w:w="3583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Result, time and main difficulty</w:t>
            </w:r>
          </w:p>
        </w:tc>
      </w:tr>
      <w:tr>
        <w:trPr>
          <w:cantSplit/>
        </w:trPr>
        <w:tc>
          <w:tcPr>
            <w:tcW w:type="dxa" w:w="544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Individual decision record</w:t>
              <w:br/>
              <w:t>Use a fictional request to record the child’s and parents’ views, evidence, decision, reasons, communication and review. Can you distinguish a confidence from a request and locate the safeguarding exception before parental contact?</w:t>
            </w:r>
          </w:p>
        </w:tc>
        <w:tc>
          <w:tcPr>
            <w:tcW w:type="dxa" w:w="358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[Result; minutes; section/page; difficulty]</w:t>
            </w:r>
          </w:p>
        </w:tc>
      </w:tr>
      <w:tr>
        <w:trPr>
          <w:cantSplit/>
        </w:trPr>
        <w:tc>
          <w:tcPr>
            <w:tcW w:type="dxa" w:w="544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Governor/trustee assurance</w:t>
              <w:br/>
              <w:t>Prepare a fictional meeting entry. Record evidence, identify a gap and assign an owner and deadline. Is assurance possible without disclosing case details?</w:t>
            </w:r>
          </w:p>
        </w:tc>
        <w:tc>
          <w:tcPr>
            <w:tcW w:type="dxa" w:w="358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[Result; minutes; section/page; difficulty]</w:t>
            </w:r>
          </w:p>
        </w:tc>
      </w:tr>
      <w:tr>
        <w:trPr>
          <w:cantSplit/>
        </w:trPr>
        <w:tc>
          <w:tcPr>
            <w:tcW w:type="dxa" w:w="544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Start Here guide</w:t>
              <w:br/>
              <w:t>Plan the first steps for your setting. Can you identify the right resource, owner and school choices without reading the whole pack first?</w:t>
            </w:r>
          </w:p>
        </w:tc>
        <w:tc>
          <w:tcPr>
            <w:tcW w:type="dxa" w:w="358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[Result; minutes; step; difficulty]</w:t>
            </w:r>
          </w:p>
        </w:tc>
      </w:tr>
      <w:tr>
        <w:trPr>
          <w:cantSplit/>
        </w:trPr>
        <w:tc>
          <w:tcPr>
            <w:tcW w:type="dxa" w:w="544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Parent/outcome communications</w:t>
              <w:br/>
              <w:t>Complete one fictional message. Can you tell what to replace, what to remove and what must match the actual decision? Check that no outcome or deadline is accidentally promised.</w:t>
            </w:r>
          </w:p>
        </w:tc>
        <w:tc>
          <w:tcPr>
            <w:tcW w:type="dxa" w:w="358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[Result; minutes; template; difficulty]</w:t>
            </w:r>
          </w:p>
        </w:tc>
      </w:tr>
      <w:tr>
        <w:trPr>
          <w:cantSplit/>
        </w:trPr>
        <w:tc>
          <w:tcPr>
            <w:tcW w:type="dxa" w:w="544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MAT tracker and assurance</w:t>
              <w:br/>
              <w:t>Enter fictional school returns, evidence and an outstanding action. Can the trust see the gap, responsible person and closure evidence? For Excel, test status dropdowns and incomplete evidence.</w:t>
            </w:r>
          </w:p>
        </w:tc>
        <w:tc>
          <w:tcPr>
            <w:tcW w:type="dxa" w:w="358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[Result; minutes; page or sheet/cell; difficulty]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r>
        <w:br w:type="page"/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2 Record what needs to change</w:t>
      </w:r>
    </w:p>
    <w:p>
      <w:pPr>
        <w:spacing w:after="100" w:before="0" w:line="245" w:lineRule="auto"/>
      </w:pPr>
      <w:r>
        <w:rPr>
          <w:rFonts w:ascii="Arial" w:hAnsi="Arial"/>
          <w:b w:val="0"/>
          <w:sz w:val="19"/>
        </w:rPr>
        <w:t>Use a separate row for each issue. Priority: blocking = prevents reliable use; important = needs revision; minor = clarity or layout improvement. These are review priorities, not guidance labels.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3402"/>
        <w:gridCol w:w="3356"/>
      </w:tblGrid>
      <w:tr>
        <w:trPr>
          <w:tblHeader/>
          <w:cantSplit/>
        </w:trPr>
        <w:tc>
          <w:tcPr>
            <w:tcW w:type="dxa" w:w="2268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Location and priority</w:t>
            </w:r>
          </w:p>
        </w:tc>
        <w:tc>
          <w:tcPr>
            <w:tcW w:type="dxa" w:w="3402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Problem and practical consequence</w:t>
            </w:r>
          </w:p>
        </w:tc>
        <w:tc>
          <w:tcPr>
            <w:tcW w:type="dxa" w:w="3356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Suggested change / evidence</w:t>
            </w:r>
          </w:p>
        </w:tc>
      </w:tr>
      <w:tr>
        <w:trPr>
          <w:cantSplit/>
          <w:trHeight w:val="765" w:hRule="atLeast"/>
        </w:trPr>
        <w:tc>
          <w:tcPr>
            <w:tcW w:type="dxa" w:w="226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[Resource; page/section or sheet/cell; priority]</w:t>
            </w:r>
          </w:p>
        </w:tc>
        <w:tc>
          <w:tcPr>
            <w:tcW w:type="dxa" w:w="340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[What happened; why it matters]</w:t>
            </w:r>
          </w:p>
        </w:tc>
        <w:tc>
          <w:tcPr>
            <w:tcW w:type="dxa" w:w="335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[Proposed wording or change; source reference if relevant]</w:t>
            </w:r>
          </w:p>
        </w:tc>
      </w:tr>
      <w:tr>
        <w:trPr>
          <w:cantSplit/>
          <w:trHeight w:val="765" w:hRule="atLeast"/>
        </w:trPr>
        <w:tc>
          <w:tcPr>
            <w:tcW w:type="dxa" w:w="226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[Resource; page/section or sheet/cell; priority]</w:t>
            </w:r>
          </w:p>
        </w:tc>
        <w:tc>
          <w:tcPr>
            <w:tcW w:type="dxa" w:w="340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[What happened; why it matters]</w:t>
            </w:r>
          </w:p>
        </w:tc>
        <w:tc>
          <w:tcPr>
            <w:tcW w:type="dxa" w:w="335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[Proposed wording or change; source reference if relevant]</w:t>
            </w:r>
          </w:p>
        </w:tc>
      </w:tr>
      <w:tr>
        <w:trPr>
          <w:cantSplit/>
          <w:trHeight w:val="765" w:hRule="atLeast"/>
        </w:trPr>
        <w:tc>
          <w:tcPr>
            <w:tcW w:type="dxa" w:w="226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[Resource; page/section or sheet/cell; priority]</w:t>
            </w:r>
          </w:p>
        </w:tc>
        <w:tc>
          <w:tcPr>
            <w:tcW w:type="dxa" w:w="340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[What happened; why it matters]</w:t>
            </w:r>
          </w:p>
        </w:tc>
        <w:tc>
          <w:tcPr>
            <w:tcW w:type="dxa" w:w="335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[Proposed wording or change; source reference if relevant]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3 Check clarity and source treatment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51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Labels and terminology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[Are MUST, SHOULD, STATED and GOOD PRACTICE distinct? Are school/trust choices clear? Identify any statement whose wording or citation needs checking.]</w:t>
            </w:r>
          </w:p>
        </w:tc>
      </w:tr>
      <w:tr>
        <w:trPr>
          <w:cantSplit/>
          <w:trHeight w:val="51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Practical completeness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[Missing steps, fields, responsibilities or review arrangements; anything that duplicates work unnecessarily]</w:t>
            </w:r>
          </w:p>
        </w:tc>
      </w:tr>
      <w:tr>
        <w:trPr>
          <w:cantSplit/>
          <w:trHeight w:val="51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Layout and accessibility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[Readable print/screen layout; sufficient editable space; awkward page breaks; confusing tables or instructions]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4 Overall recommendation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51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Readiness for further testing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[Ready for wider testing / revise then retest / substantial rework needed; reasons; the three most important changes]</w:t>
            </w:r>
          </w:p>
        </w:tc>
      </w:tr>
      <w:tr>
        <w:trPr>
          <w:cantSplit/>
          <w:trHeight w:val="51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Follow-up permission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[May the editor contact you? Yes/no; optional preferred contact. Do not publish my name or comments without separate agreement.]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60" w:before="0" w:line="245" w:lineRule="auto"/>
      </w:pPr>
      <w:r>
        <w:rPr>
          <w:rFonts w:ascii="Arial" w:hAnsi="Arial"/>
          <w:b w:val="0"/>
          <w:color w:val="5F5E5A"/>
          <w:sz w:val="16"/>
        </w:rPr>
        <w:t>A favourable review does not constitute policy adoption or legal approval. Keep draft status until the release decision is made. GOOD PRACTICE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rFonts w:ascii="Arial" w:hAnsi="Arial"/>
        <w:b w:val="0"/>
        <w:color w:val="5F5E5A"/>
        <w:sz w:val="15"/>
      </w:rPr>
      <w:t>Draft v0.1 for practitioner testing, not for circulation · Eden Openly</w:t>
    </w:r>
  </w:p>
  <w:p>
    <w:pPr>
      <w:spacing w:after="0"/>
    </w:pPr>
    <w:r>
      <w:rPr>
        <w:rFonts w:ascii="Arial" w:hAnsi="Arial"/>
        <w:b w:val="0"/>
        <w:color w:val="5F5E5A"/>
        <w:sz w:val="15"/>
      </w:rPr>
      <w:t>Identifier to be assigned · CC BY 4.0</w:t>
    </w:r>
    <w:r>
      <w:rPr>
        <w:rFonts w:ascii="Arial" w:hAnsi="Arial"/>
        <w:b w:val="0"/>
        <w:color w:val="5F5E5A"/>
        <w:sz w:val="16"/>
      </w:rPr>
      <w:t xml:space="preserve">     Page </w:t>
    </w:r>
    <w:r/>
    <w:fldSimple w:instr="PAGE"/>
    <w:r>
      <w:rPr>
        <w:rFonts w:ascii="Arial" w:hAnsi="Arial"/>
        <w:b w:val="0"/>
        <w:color w:val="5F5E5A"/>
        <w:sz w:val="16"/>
      </w:rPr>
      <w:t xml:space="preserve"> of </w:t>
    </w:r>
    <w:r/>
    <w:fldSimple w:instr="NUMPAGES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hAnsi="Arial"/>
        <w:b w:val="0"/>
        <w:color w:val="5F5E5A"/>
        <w:sz w:val="16"/>
      </w:rPr>
      <w:t>Eden Openly · KCSIE 2026 · Practitioner feedback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Arial" w:cs="Arial" w:eastAsia="Arial" w:hAnsi="Arial"/>
      <w:b/>
      <w:bCs/>
      <w:sz w:val="36"/>
      <w:szCs w:val="36"/>
    </w:rPr>
  </w:style>
  <w:style w:type="paragraph" w:styleId="Heading1">
    <w:name w:val="Heading 1"/>
    <w:basedOn w:val="Normal"/>
    <w:next w:val="Normal"/>
    <w:qFormat/>
    <w:pPr>
      <w:outlineLvl w:val="0"/>
    </w:pPr>
    <w:rPr>
      <w:rFonts w:ascii="Arial" w:cs="Arial" w:eastAsia="Arial" w:hAnsi="Arial"/>
      <w:b/>
      <w:bCs/>
      <w:color w:val="1D1D1B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Practitioner testing feedback form</dc:title>
  <dc:creator>Eden Openly</dc:creator>
  <cp:lastModifiedBy>Un-named</cp:lastModifiedBy>
  <cp:revision>1</cp:revision>
  <dcterms:created xsi:type="dcterms:W3CDTF">2026-09-11T15:44:08.709Z</dcterms:created>
  <dcterms:modified xsi:type="dcterms:W3CDTF">2026-09-11T15:44:08.719Z</dcterms:modified>
  <dc:subject>KCSIE 2026 · Children questioning their gender</dc:subject>
  <dc:description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