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 w:line="245" w:lineRule="auto"/>
      </w:pPr>
      <w:r>
        <w:rPr>
          <w:rFonts w:ascii="Arial" w:hAnsi="Arial"/>
          <w:b/>
          <w:color w:val="9A6A1F"/>
          <w:sz w:val="16"/>
        </w:rPr>
        <w:t>DRAFT v0.1 FOR PRACTITIONER TESTING — NOT FOR CIRCULATION</w:t>
      </w:r>
    </w:p>
    <w:p>
      <w:pPr>
        <w:pStyle w:val="Title"/>
        <w:spacing w:after="100"/>
      </w:pPr>
      <w:r>
        <w:rPr>
          <w:rFonts w:ascii="Arial" w:hAnsi="Arial"/>
          <w:b/>
          <w:sz w:val="36"/>
        </w:rPr>
        <w:t>Governor and trustee assurance checklist</w:t>
      </w:r>
    </w:p>
    <w:p>
      <w:pPr>
        <w:spacing w:after="140" w:before="0" w:line="245" w:lineRule="auto"/>
      </w:pPr>
      <w:r>
        <w:rPr>
          <w:rFonts w:ascii="Arial" w:hAnsi="Arial"/>
          <w:b w:val="0"/>
          <w:color w:val="5F5E5A"/>
          <w:sz w:val="20"/>
        </w:rPr>
        <w:t>For governing bodies, trustees and school leaders in England. Use to record the evidence seen, questions asked and follow-up actions for the children-questioning-gender provisions of KCSIE 2026.</w:t>
      </w:r>
    </w:p>
    <w:p>
      <w:pPr>
        <w:spacing w:after="140"/>
      </w:pPr>
      <w:r>
        <w:rPr>
          <w:rFonts w:ascii="Arial" w:hAnsi="Arial"/>
          <w:b/>
          <w:color w:val="8A3324"/>
          <w:sz w:val="15"/>
        </w:rPr>
        <w:t xml:space="preserve">MUST </w:t>
      </w:r>
      <w:r>
        <w:rPr>
          <w:rFonts w:ascii="Arial" w:hAnsi="Arial"/>
          <w:b w:val="0"/>
          <w:color w:val="5F5E5A"/>
          <w:sz w:val="16"/>
        </w:rPr>
        <w:t xml:space="preserve">the law requires it   </w:t>
      </w:r>
      <w:r>
        <w:rPr>
          <w:rFonts w:ascii="Arial" w:hAnsi="Arial"/>
          <w:b/>
          <w:color w:val="1F4E6B"/>
          <w:sz w:val="15"/>
        </w:rPr>
        <w:t xml:space="preserve">SHOULD </w:t>
      </w:r>
      <w:r>
        <w:rPr>
          <w:rFonts w:ascii="Arial" w:hAnsi="Arial"/>
          <w:b w:val="0"/>
          <w:color w:val="5F5E5A"/>
          <w:sz w:val="16"/>
        </w:rPr>
        <w:t xml:space="preserve">follow it unless there is good reason not to   </w:t>
      </w:r>
      <w:r>
        <w:rPr>
          <w:rFonts w:ascii="Arial" w:hAnsi="Arial"/>
          <w:b/>
          <w:color w:val="4A5A2A"/>
          <w:sz w:val="15"/>
        </w:rPr>
        <w:t xml:space="preserve">STATED </w:t>
      </w:r>
      <w:r>
        <w:rPr>
          <w:rFonts w:ascii="Arial" w:hAnsi="Arial"/>
          <w:b w:val="0"/>
          <w:color w:val="5F5E5A"/>
          <w:sz w:val="16"/>
        </w:rPr>
        <w:t xml:space="preserve">what KCSIE says, without “must” or “should”   </w:t>
      </w:r>
      <w:r>
        <w:rPr>
          <w:rFonts w:ascii="Arial" w:hAnsi="Arial"/>
          <w:b/>
          <w:color w:val="72726E"/>
          <w:sz w:val="15"/>
        </w:rPr>
        <w:t xml:space="preserve">GOOD PRACTICE </w:t>
      </w:r>
      <w:r>
        <w:rPr>
          <w:rFonts w:ascii="Arial" w:hAnsi="Arial"/>
          <w:b w:val="0"/>
          <w:color w:val="5F5E5A"/>
          <w:sz w:val="16"/>
        </w:rPr>
        <w:t xml:space="preserve">our suggestion, not from KCSIE   </w:t>
      </w:r>
    </w:p>
    <w:p>
      <w:pPr>
        <w:spacing w:after="120" w:before="0" w:line="245" w:lineRule="auto"/>
      </w:pPr>
      <w:r>
        <w:rPr>
          <w:rFonts w:ascii="Arial" w:hAnsi="Arial"/>
          <w:b w:val="0"/>
          <w:color w:val="5F5E5A"/>
          <w:sz w:val="16"/>
        </w:rPr>
        <w:t>Numbers in brackets are KCSIE paragraphs. Brackets containing words are fields to complete.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This meeting record, evidence prompts and status system are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20"/>
        </w:rPr>
        <w:t xml:space="preserve">. Labels below describe the underlying guidance, not a duty to use this form. Use anonymised evidence or process summaries; keep identifiable case records within the school’s authorised arrangements.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20"/>
        </w:rPr>
      </w:r>
    </w:p>
    <w:p>
      <w:pPr>
        <w:spacing w:after="120" w:before="0" w:line="245" w:lineRule="auto"/>
      </w:pPr>
      <w:r>
        <w:rPr>
          <w:rFonts w:ascii="Arial" w:hAnsi="Arial"/>
          <w:b w:val="0"/>
          <w:sz w:val="18"/>
        </w:rPr>
        <w:t>School: [School]    Meeting: [Date]    Reviewer(s): [Names/roles]    School lead: [Name]</w:t>
      </w:r>
    </w:p>
    <w:p>
      <w:pPr>
        <w:spacing w:after="120" w:before="0" w:line="245" w:lineRule="auto"/>
      </w:pPr>
      <w:r>
        <w:rPr>
          <w:rFonts w:ascii="Arial" w:hAnsi="Arial"/>
          <w:b w:val="0"/>
          <w:sz w:val="18"/>
        </w:rPr>
        <w:t>Status: E = evidenced; A = action needed; N = not applicable, with reason. Add the evidence reference and date to each row.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69"/>
        <w:gridCol w:w="3356"/>
      </w:tblGrid>
      <w:tr>
        <w:trPr>
          <w:tblHeader/>
          <w:cantSplit/>
        </w:trPr>
        <w:tc>
          <w:tcPr>
            <w:tcW w:type="dxa" w:w="5669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Assurance question and basis</w:t>
            </w:r>
          </w:p>
        </w:tc>
        <w:tc>
          <w:tcPr>
            <w:tcW w:type="dxa" w:w="3356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Evidence seen / status / action ID</w:t>
            </w:r>
          </w:p>
        </w:tc>
      </w:tr>
      <w:tr>
        <w:trPr>
          <w:cantSplit/>
        </w:trPr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1 Policy consideration</w:t>
              <w:br/>
              <w:t xml:space="preserve">Has the school considered whether a policy would best support pupils and recorded what it decided?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[261]</w:t>
            </w:r>
            <w:r>
              <w:rPr>
                <w:rFonts w:ascii="Arial" w:hAnsi="Arial"/>
                <w:b w:val="0"/>
                <w:sz w:val="19"/>
              </w:rPr>
              <w:br/>
              <w:t>USE Policy framework; readiness checklist step 4.</w:t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[Decision/minute; policy version; E/A/N; action ID]</w:t>
            </w:r>
          </w:p>
        </w:tc>
      </w:tr>
      <w:tr>
        <w:trPr>
          <w:cantSplit/>
        </w:trPr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2 Equality implications</w:t>
              <w:br/>
              <w:t xml:space="preserve">Has specific consideration been given to equality implications of policy development in this state-funded school? </w:t>
            </w:r>
            <w:r>
              <w:rPr>
                <w:rFonts w:ascii="Arial" w:hAnsi="Arial"/>
                <w:b/>
                <w:color w:val="8A3324"/>
                <w:sz w:val="15"/>
              </w:rPr>
              <w:t>MUST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[101, 102]</w:t>
            </w:r>
            <w:r>
              <w:rPr>
                <w:rFonts w:ascii="Arial" w:hAnsi="Arial"/>
                <w:b w:val="0"/>
                <w:sz w:val="19"/>
              </w:rPr>
              <w:br/>
              <w:t>USE Policy framework Appendix A.</w:t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[Completed consideration, date; E/A/N; action ID]</w:t>
            </w:r>
          </w:p>
        </w:tc>
      </w:tr>
      <w:tr>
        <w:trPr>
          <w:cantSplit/>
        </w:trPr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3 Staff induction and updates</w:t>
              <w:br/>
              <w:t xml:space="preserve">Do staff receive safeguarding training at induction and updates at least annually, with policies and DSL details provided?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[12, 124, 153]</w:t>
            </w:r>
            <w:r>
              <w:rPr>
                <w:rFonts w:ascii="Arial" w:hAnsi="Arial"/>
                <w:b w:val="0"/>
                <w:sz w:val="19"/>
              </w:rPr>
              <w:br/>
              <w:t>USE Staff briefing, staff aid and induction card.</w:t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[Training/induction evidence, gaps; E/A/N; action ID]</w:t>
            </w:r>
          </w:p>
        </w:tc>
      </w:tr>
      <w:tr>
        <w:trPr>
          <w:cantSplit/>
        </w:trPr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4 Requests and parental involvement</w:t>
              <w:br/>
              <w:t xml:space="preserve">Does the process involve the DSL and engage parents as a priority, with the greater-risk exception handled by the DSL before contact or decision? </w:t>
            </w:r>
            <w:r>
              <w:rPr>
                <w:rFonts w:ascii="Arial" w:hAnsi="Arial"/>
                <w:b/>
                <w:color w:val="4A5A2A"/>
                <w:sz w:val="15"/>
              </w:rPr>
              <w:t>STATED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[266]</w:t>
            </w:r>
            <w:r>
              <w:rPr>
                <w:rFonts w:ascii="Arial" w:hAnsi="Arial"/>
                <w:b w:val="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[268]</w:t>
            </w:r>
            <w:r>
              <w:rPr>
                <w:rFonts w:ascii="Arial" w:hAnsi="Arial"/>
                <w:b w:val="0"/>
                <w:sz w:val="19"/>
              </w:rPr>
              <w:br/>
              <w:t>USE DSL checklist sections 1–2.</w:t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[Process evidence; E/A/N; action ID]</w:t>
            </w:r>
          </w:p>
        </w:tc>
      </w:tr>
      <w:tr>
        <w:trPr>
          <w:cantSplit/>
        </w:trPr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5 Decision records and confidentiality</w:t>
              <w:br/>
              <w:t xml:space="preserve">Are decisions, reasons and discussions recorded and information kept confidential and secure?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[261, 263, 74]</w:t>
            </w:r>
            <w:r>
              <w:rPr>
                <w:rFonts w:ascii="Arial" w:hAnsi="Arial"/>
                <w:b w:val="0"/>
                <w:sz w:val="19"/>
              </w:rPr>
              <w:br/>
              <w:t>USE Individual decision record; Policy framework section 8.</w:t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[Record structure/access arrangements; E/A/N; action ID]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r>
        <w:br w:type="page"/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6 Facilities, existing arrangements and follow-up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69"/>
        <w:gridCol w:w="3356"/>
      </w:tblGrid>
      <w:tr>
        <w:trPr>
          <w:tblHeader/>
          <w:cantSplit/>
        </w:trPr>
        <w:tc>
          <w:tcPr>
            <w:tcW w:type="dxa" w:w="5669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Assurance question and basis</w:t>
            </w:r>
          </w:p>
        </w:tc>
        <w:tc>
          <w:tcPr>
            <w:tcW w:type="dxa" w:w="3356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Evidence seen / status / action ID</w:t>
            </w:r>
          </w:p>
        </w:tc>
      </w:tr>
      <w:tr>
        <w:trPr>
          <w:cantSplit/>
        </w:trPr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6 Facilities and PE</w:t>
              <w:br/>
              <w:t xml:space="preserve">Is there evidence of checks against opposite-sex access limits for toilets, changing rooms and overnight accommodation, and the safety rule for single-sex sport? </w:t>
            </w:r>
            <w:r>
              <w:rPr>
                <w:rFonts w:ascii="Arial" w:hAnsi="Arial"/>
                <w:b/>
                <w:color w:val="8A3324"/>
                <w:sz w:val="15"/>
              </w:rPr>
              <w:t>MUST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[108, 115, 200, 99, 276]</w:t>
            </w:r>
            <w:r>
              <w:rPr>
                <w:rFonts w:ascii="Arial" w:hAnsi="Arial"/>
                <w:b w:val="0"/>
                <w:sz w:val="19"/>
              </w:rPr>
              <w:br/>
              <w:t xml:space="preserve">Are alternatives considered and mixed-sex toilet risks assessed?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[111, 117, 202, 113]</w:t>
            </w:r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[Facilities/PE/trips check and date; E/A/N; action ID]</w:t>
            </w:r>
          </w:p>
        </w:tc>
      </w:tr>
      <w:tr>
        <w:trPr>
          <w:cantSplit/>
        </w:trPr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7 Existing and changing arrangements</w:t>
              <w:br/>
              <w:t xml:space="preserve">Has the school considered whether pre-September decisions remain appropriate and the effect of changes on the child? </w:t>
            </w:r>
            <w:r>
              <w:rPr>
                <w:rFonts w:ascii="Arial" w:hAnsi="Arial"/>
                <w:b/>
                <w:color w:val="4A5A2A"/>
                <w:sz w:val="15"/>
              </w:rPr>
              <w:t>STATED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[281]</w:t>
            </w:r>
            <w:r>
              <w:rPr>
                <w:rFonts w:ascii="Arial" w:hAnsi="Arial"/>
                <w:b w:val="0"/>
                <w:sz w:val="19"/>
              </w:rPr>
              <w:br/>
              <w:t xml:space="preserve">Is the DSL involved immediately in deciding whether to review? </w:t>
            </w:r>
            <w:r>
              <w:rPr>
                <w:rFonts w:ascii="Arial" w:hAnsi="Arial"/>
                <w:b/>
                <w:color w:val="1F4E6B"/>
                <w:sz w:val="15"/>
              </w:rPr>
              <w:t>SHOULD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[280]</w:t>
            </w:r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[Review process and assurance; E/A/N; action ID]</w:t>
            </w:r>
          </w:p>
        </w:tc>
      </w:tr>
      <w:tr>
        <w:trPr>
          <w:cantSplit/>
        </w:trPr>
        <w:tc>
          <w:tcPr>
            <w:tcW w:type="dxa" w:w="5669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8 Records and school culture</w:t>
              <w:br/>
              <w:t xml:space="preserve">Is biological sex recorded accurately wherever recorded? </w:t>
            </w:r>
            <w:r>
              <w:rPr>
                <w:rFonts w:ascii="Arial" w:hAnsi="Arial"/>
                <w:b/>
                <w:color w:val="8A3324"/>
                <w:sz w:val="15"/>
              </w:rPr>
              <w:t>MUST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[282]</w:t>
            </w:r>
            <w:r>
              <w:rPr>
                <w:rFonts w:ascii="Arial" w:hAnsi="Arial"/>
                <w:b w:val="0"/>
                <w:sz w:val="19"/>
              </w:rPr>
              <w:br/>
              <w:t xml:space="preserve">Does the school take a strong, proactive stand against bullying? </w:t>
            </w:r>
            <w:r>
              <w:rPr>
                <w:rFonts w:ascii="Arial" w:hAnsi="Arial"/>
                <w:b/>
                <w:color w:val="8A3324"/>
                <w:sz w:val="15"/>
              </w:rPr>
              <w:t>MUST</w:t>
            </w:r>
            <w:r>
              <w:rPr>
                <w:rFonts w:ascii="Arial" w:hAnsi="Arial"/>
                <w:b w:val="0"/>
                <w:color w:val="5F5E5A"/>
                <w:sz w:val="16"/>
              </w:rPr>
              <w:t xml:space="preserve"> [259]</w:t>
            </w:r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35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[Process and action evidence; E/A/N; action ID]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Action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1757"/>
        <w:gridCol w:w="1191"/>
        <w:gridCol w:w="2563"/>
      </w:tblGrid>
      <w:tr>
        <w:trPr>
          <w:tblHeader/>
          <w:cantSplit/>
        </w:trPr>
        <w:tc>
          <w:tcPr>
            <w:tcW w:type="dxa" w:w="3515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ID / action required</w:t>
            </w:r>
          </w:p>
        </w:tc>
        <w:tc>
          <w:tcPr>
            <w:tcW w:type="dxa" w:w="1757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Responsible person</w:t>
            </w:r>
          </w:p>
        </w:tc>
        <w:tc>
          <w:tcPr>
            <w:tcW w:type="dxa" w:w="11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Deadline</w:t>
            </w:r>
          </w:p>
        </w:tc>
        <w:tc>
          <w:tcPr>
            <w:tcW w:type="dxa" w:w="2563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8"/>
              </w:rPr>
              <w:t>Closure evidence / date</w:t>
            </w:r>
          </w:p>
        </w:tc>
      </w:tr>
      <w:tr>
        <w:trPr>
          <w:cantSplit/>
          <w:trHeight w:val="510" w:hRule="atLeast"/>
        </w:trPr>
        <w:tc>
          <w:tcPr>
            <w:tcW w:type="dxa" w:w="351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[ID; action]</w:t>
            </w:r>
          </w:p>
        </w:tc>
        <w:tc>
          <w:tcPr>
            <w:tcW w:type="dxa" w:w="175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[Name]</w:t>
            </w:r>
          </w:p>
        </w:tc>
        <w:tc>
          <w:tcPr>
            <w:tcW w:type="dxa" w:w="11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[Date]</w:t>
            </w:r>
          </w:p>
        </w:tc>
        <w:tc>
          <w:tcPr>
            <w:tcW w:type="dxa" w:w="256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[Evidence; verified by/date]</w:t>
            </w:r>
          </w:p>
        </w:tc>
      </w:tr>
      <w:tr>
        <w:trPr>
          <w:cantSplit/>
          <w:trHeight w:val="510" w:hRule="atLeast"/>
        </w:trPr>
        <w:tc>
          <w:tcPr>
            <w:tcW w:type="dxa" w:w="351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[ID; action]</w:t>
            </w:r>
          </w:p>
        </w:tc>
        <w:tc>
          <w:tcPr>
            <w:tcW w:type="dxa" w:w="175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[Name]</w:t>
            </w:r>
          </w:p>
        </w:tc>
        <w:tc>
          <w:tcPr>
            <w:tcW w:type="dxa" w:w="11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[Date]</w:t>
            </w:r>
          </w:p>
        </w:tc>
        <w:tc>
          <w:tcPr>
            <w:tcW w:type="dxa" w:w="256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[Evidence; verified by/date]</w:t>
            </w:r>
          </w:p>
        </w:tc>
      </w:tr>
      <w:tr>
        <w:trPr>
          <w:cantSplit/>
          <w:trHeight w:val="510" w:hRule="atLeast"/>
        </w:trPr>
        <w:tc>
          <w:tcPr>
            <w:tcW w:type="dxa" w:w="351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[ID; action]</w:t>
            </w:r>
          </w:p>
        </w:tc>
        <w:tc>
          <w:tcPr>
            <w:tcW w:type="dxa" w:w="1757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[Name]</w:t>
            </w:r>
          </w:p>
        </w:tc>
        <w:tc>
          <w:tcPr>
            <w:tcW w:type="dxa" w:w="11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[Date]</w:t>
            </w:r>
          </w:p>
        </w:tc>
        <w:tc>
          <w:tcPr>
            <w:tcW w:type="dxa" w:w="2563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8"/>
              </w:rPr>
              <w:t>[Evidence; verified by/date]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tblHeader/>
          <w:cantSplit/>
        </w:trPr>
        <w:tc>
          <w:tcPr>
            <w:tcW w:type="dxa" w:w="9026"/>
            <w:shd w:fill="EFEADD"/>
            <w:vAlign w:val="top"/>
            <w:tcBorders>
              <w:top w:val="single" w:sz="4" w:color="C9C4B8"/>
              <w:left w:val="single" w:sz="16" w:color="9A6A1F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  <w:shd w:fill="F5F1E7"/>
          </w:tcPr>
          <w:p>
            <w:pPr>
              <w:spacing w:after="40" w:before="0" w:line="240" w:lineRule="auto"/>
            </w:pPr>
            <w:r>
              <w:rPr>
                <w:b/>
                <w:color w:val="9A6A1F"/>
              </w:rPr>
            </w:r>
            <w:r>
              <w:rPr>
                <w:rFonts w:ascii="Arial" w:hAnsi="Arial"/>
                <w:b/>
                <w:color w:val="9A6A1F"/>
                <w:sz w:val="19"/>
              </w:rPr>
              <w:t>YOUR SCHOOL DECIDES: Assurance outcome and next review</w:t>
            </w:r>
          </w:p>
        </w:tc>
      </w:tr>
      <w:tr>
        <w:trPr>
          <w:cantSplit/>
        </w:trPr>
        <w:tc>
          <w:tcPr>
            <w:tcW w:type="dxa" w:w="9026"/>
            <w:vAlign w:val="top"/>
            <w:tcBorders>
              <w:top w:val="single" w:sz="4" w:color="C9C4B8"/>
              <w:left w:val="single" w:sz="16" w:color="9A6A1F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  <w:shd w:fill="F5F1E7"/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Outcome: [Evidenced / further assurance needed]. Outstanding matters: [Action IDs]. Report to: [Body/role] by [Date]. Next review: [Date]. Reviewer: [Name/signature/date]. These are local assurance choices, not KCSIE deadlines.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before="0" w:line="245" w:lineRule="auto"/>
      </w:pPr>
      <w:r>
        <w:rPr>
          <w:rFonts w:ascii="Arial" w:hAnsi="Arial"/>
          <w:b w:val="0"/>
          <w:color w:val="9A6A1F"/>
          <w:sz w:val="16"/>
        </w:rPr>
        <w:t>USE  Getting your school ready, especially step 10; Policy framework; DSL checklist; Facilities checklist; Existing arrangements review. All v0.1 draft.</w:t>
      </w:r>
    </w:p>
    <w:p>
      <w:pPr>
        <w:spacing w:after="80" w:before="0" w:line="245" w:lineRule="auto"/>
      </w:pPr>
      <w:r>
        <w:rPr>
          <w:rFonts w:ascii="Arial" w:hAnsi="Arial"/>
          <w:b w:val="0"/>
          <w:color w:val="5F5E5A"/>
          <w:sz w:val="16"/>
        </w:rPr>
        <w:t>This resource summarises statutory guidance for schools in England. It is not legal advice and does not replace KCSIE 2026 or the school’s own policies.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rFonts w:ascii="Arial" w:hAnsi="Arial"/>
        <w:b w:val="0"/>
        <w:color w:val="5F5E5A"/>
        <w:sz w:val="15"/>
      </w:rPr>
      <w:t>Draft v0.1 for practitioner testing, not for circulation · Eden Openly</w:t>
    </w:r>
  </w:p>
  <w:p>
    <w:pPr>
      <w:spacing w:after="0"/>
    </w:pPr>
    <w:r>
      <w:rPr>
        <w:rFonts w:ascii="Arial" w:hAnsi="Arial"/>
        <w:b w:val="0"/>
        <w:color w:val="5F5E5A"/>
        <w:sz w:val="15"/>
      </w:rPr>
      <w:t>Identifier to be assigned · CC BY 4.0</w:t>
    </w:r>
    <w:r>
      <w:rPr>
        <w:rFonts w:ascii="Arial" w:hAnsi="Arial"/>
        <w:b w:val="0"/>
        <w:color w:val="5F5E5A"/>
        <w:sz w:val="16"/>
      </w:rPr>
      <w:t xml:space="preserve">     Page </w:t>
    </w:r>
    <w:r/>
    <w:fldSimple w:instr="PAGE"/>
    <w:r>
      <w:rPr>
        <w:rFonts w:ascii="Arial" w:hAnsi="Arial"/>
        <w:b w:val="0"/>
        <w:color w:val="5F5E5A"/>
        <w:sz w:val="16"/>
      </w:rPr>
      <w:t xml:space="preserve"> of </w:t>
    </w:r>
    <w:r/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hAnsi="Arial"/>
        <w:b w:val="0"/>
        <w:color w:val="5F5E5A"/>
        <w:sz w:val="16"/>
      </w:rPr>
      <w:t>Eden Openly · KCSIE 2026 · Governor and trustee assurance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sz w:val="36"/>
      <w:szCs w:val="36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Arial" w:cs="Arial" w:eastAsia="Arial" w:hAnsi="Arial"/>
      <w:b/>
      <w:bCs/>
      <w:color w:val="1D1D1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Governor and trustee assurance checklist</dc:title>
  <dc:creator>Eden Openly</dc:creator>
  <cp:lastModifiedBy>Un-named</cp:lastModifiedBy>
  <cp:revision>1</cp:revision>
  <dcterms:created xsi:type="dcterms:W3CDTF">2026-09-11T15:44:08.709Z</dcterms:created>
  <dcterms:modified xsi:type="dcterms:W3CDTF">2026-09-11T15:44:08.719Z</dcterms:modified>
  <dc:subject>KCSIE 2026 · Children questioning their gender</dc:subject>
  <dc:description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